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85" w:rsidRDefault="00332385" w:rsidP="00C72D0C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332385">
        <w:rPr>
          <w:rFonts w:ascii="Tahoma" w:hAnsi="Tahoma" w:cs="Tahoma"/>
          <w:b/>
          <w:bCs/>
          <w:sz w:val="32"/>
          <w:szCs w:val="32"/>
        </w:rPr>
        <w:t>Course Activities</w:t>
      </w:r>
    </w:p>
    <w:p w:rsidR="00C72D0C" w:rsidRPr="00332385" w:rsidRDefault="00C72D0C" w:rsidP="00C72D0C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332385" w:rsidRPr="00C72D0C" w:rsidRDefault="00332385" w:rsidP="004304EA">
      <w:pPr>
        <w:spacing w:line="240" w:lineRule="auto"/>
        <w:rPr>
          <w:rFonts w:ascii="Tahoma" w:hAnsi="Tahoma" w:cs="Tahoma"/>
          <w:b/>
          <w:bCs/>
          <w:color w:val="538135" w:themeColor="accent6" w:themeShade="BF"/>
          <w:sz w:val="24"/>
          <w:szCs w:val="24"/>
        </w:rPr>
      </w:pPr>
      <w:bookmarkStart w:id="0" w:name="_GoBack"/>
      <w:r w:rsidRPr="00C72D0C">
        <w:rPr>
          <w:rFonts w:ascii="Tahoma" w:hAnsi="Tahoma" w:cs="Tahoma"/>
          <w:b/>
          <w:bCs/>
          <w:color w:val="538135" w:themeColor="accent6" w:themeShade="BF"/>
          <w:sz w:val="24"/>
          <w:szCs w:val="24"/>
        </w:rPr>
        <w:t>Session 1</w:t>
      </w:r>
      <w:r w:rsidR="000C576B" w:rsidRPr="00C72D0C">
        <w:rPr>
          <w:rFonts w:ascii="Tahoma" w:hAnsi="Tahoma" w:cs="Tahoma"/>
          <w:b/>
          <w:bCs/>
          <w:color w:val="538135" w:themeColor="accent6" w:themeShade="BF"/>
          <w:sz w:val="24"/>
          <w:szCs w:val="24"/>
        </w:rPr>
        <w:t xml:space="preserve"> - all activities to be completed before session 2</w:t>
      </w:r>
    </w:p>
    <w:p w:rsidR="00CA2C52" w:rsidRPr="00C72D0C" w:rsidRDefault="00CA2C52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b/>
          <w:bCs/>
          <w:sz w:val="24"/>
          <w:szCs w:val="24"/>
        </w:rPr>
        <w:t>Activity 1</w:t>
      </w:r>
    </w:p>
    <w:p w:rsidR="00CA2C52" w:rsidRPr="00D53B37" w:rsidRDefault="00CA2C52" w:rsidP="00C72D0C">
      <w:pPr>
        <w:spacing w:line="240" w:lineRule="auto"/>
        <w:rPr>
          <w:rFonts w:ascii="Tahoma" w:hAnsi="Tahoma" w:cs="Tahoma"/>
        </w:rPr>
      </w:pPr>
      <w:r w:rsidRPr="00C72D0C">
        <w:rPr>
          <w:rFonts w:ascii="Tahoma" w:hAnsi="Tahoma" w:cs="Tahoma"/>
          <w:sz w:val="24"/>
          <w:szCs w:val="24"/>
        </w:rPr>
        <w:t>Development matters</w:t>
      </w:r>
      <w:r w:rsidR="00D53B37">
        <w:rPr>
          <w:rFonts w:ascii="Tahoma" w:hAnsi="Tahoma" w:cs="Tahoma"/>
          <w:sz w:val="24"/>
          <w:szCs w:val="24"/>
        </w:rPr>
        <w:t xml:space="preserve"> - </w:t>
      </w:r>
      <w:hyperlink r:id="rId5" w:history="1">
        <w:r w:rsidR="00D53B37" w:rsidRPr="00D53B37">
          <w:rPr>
            <w:rStyle w:val="Hyperlink"/>
            <w:rFonts w:ascii="Tahoma" w:hAnsi="Tahoma" w:cs="Tahoma"/>
            <w:sz w:val="20"/>
            <w:szCs w:val="20"/>
          </w:rPr>
          <w:t>https://www.early-education.org.uk/sites/default/files/Development%20Matters%20in%20the%20Early%20Years%20Foundation%20Stage%20-%</w:t>
        </w:r>
      </w:hyperlink>
      <w:hyperlink r:id="rId6" w:history="1">
        <w:r w:rsidR="00D53B37" w:rsidRPr="00D53B37">
          <w:rPr>
            <w:rStyle w:val="Hyperlink"/>
            <w:rFonts w:ascii="Tahoma" w:hAnsi="Tahoma" w:cs="Tahoma"/>
            <w:sz w:val="20"/>
            <w:szCs w:val="20"/>
          </w:rPr>
          <w:t>20FINAL.pdf</w:t>
        </w:r>
      </w:hyperlink>
    </w:p>
    <w:p w:rsidR="00CA2C52" w:rsidRPr="00C72D0C" w:rsidRDefault="00CA2C52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You will need to read through pages 5, 6 &amp; 7</w:t>
      </w:r>
    </w:p>
    <w:p w:rsidR="00CA2C52" w:rsidRPr="00C72D0C" w:rsidRDefault="00CA2C52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 xml:space="preserve">3 columns </w:t>
      </w:r>
    </w:p>
    <w:p w:rsidR="009D03ED" w:rsidRPr="00C72D0C" w:rsidRDefault="00D31E9A" w:rsidP="00C72D0C">
      <w:pPr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Observing how a child is learning</w:t>
      </w:r>
    </w:p>
    <w:p w:rsidR="009D03ED" w:rsidRPr="00C72D0C" w:rsidRDefault="00D31E9A" w:rsidP="00C72D0C">
      <w:pPr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What adults could do</w:t>
      </w:r>
    </w:p>
    <w:p w:rsidR="00CA2C52" w:rsidRDefault="00D31E9A" w:rsidP="00C72D0C">
      <w:pPr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What adults could provide</w:t>
      </w:r>
    </w:p>
    <w:p w:rsidR="005F31E6" w:rsidRDefault="005F31E6" w:rsidP="005F31E6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</w:p>
    <w:p w:rsidR="00CA2C52" w:rsidRPr="00C72D0C" w:rsidRDefault="00CA2C52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C72D0C">
        <w:rPr>
          <w:rFonts w:ascii="Tahoma" w:hAnsi="Tahoma" w:cs="Tahoma"/>
          <w:b/>
          <w:sz w:val="24"/>
          <w:szCs w:val="24"/>
        </w:rPr>
        <w:t>Activity 2</w:t>
      </w:r>
    </w:p>
    <w:p w:rsidR="005F31E6" w:rsidRPr="00D53B37" w:rsidRDefault="00CA2C52" w:rsidP="00C72D0C">
      <w:pPr>
        <w:spacing w:line="240" w:lineRule="auto"/>
        <w:rPr>
          <w:rFonts w:ascii="Tahoma" w:hAnsi="Tahoma" w:cs="Tahoma"/>
          <w:sz w:val="20"/>
          <w:szCs w:val="20"/>
        </w:rPr>
      </w:pPr>
      <w:r w:rsidRPr="00C72D0C">
        <w:rPr>
          <w:rFonts w:ascii="Tahoma" w:hAnsi="Tahoma" w:cs="Tahoma"/>
          <w:sz w:val="24"/>
          <w:szCs w:val="24"/>
        </w:rPr>
        <w:t xml:space="preserve">EYFS p. 8, 9 </w:t>
      </w:r>
      <w:r w:rsidR="00FD15DF">
        <w:rPr>
          <w:rFonts w:ascii="Tahoma" w:hAnsi="Tahoma" w:cs="Tahoma"/>
          <w:sz w:val="24"/>
          <w:szCs w:val="24"/>
        </w:rPr>
        <w:t>read definition of</w:t>
      </w:r>
      <w:r w:rsidRPr="00C72D0C">
        <w:rPr>
          <w:rFonts w:ascii="Tahoma" w:hAnsi="Tahoma" w:cs="Tahoma"/>
          <w:sz w:val="24"/>
          <w:szCs w:val="24"/>
        </w:rPr>
        <w:t xml:space="preserve"> each area of development</w:t>
      </w:r>
      <w:r w:rsidR="00D53B37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="00D53B37" w:rsidRPr="00D53B37">
          <w:rPr>
            <w:rStyle w:val="Hyperlink"/>
            <w:rFonts w:ascii="Tahoma" w:hAnsi="Tahoma" w:cs="Tahoma"/>
            <w:sz w:val="20"/>
            <w:szCs w:val="20"/>
          </w:rPr>
          <w:t>assets.publishing.service.gov.uk/government/uploads/system/uploads/attachment_data/file/596629/EYFS_STATUTORY_FRAMEWORK_2017.pd</w:t>
        </w:r>
      </w:hyperlink>
      <w:hyperlink r:id="rId8" w:history="1">
        <w:r w:rsidR="00D53B37" w:rsidRPr="00D53B37">
          <w:rPr>
            <w:rStyle w:val="Hyperlink"/>
            <w:rFonts w:ascii="Tahoma" w:hAnsi="Tahoma" w:cs="Tahoma"/>
            <w:sz w:val="20"/>
            <w:szCs w:val="20"/>
          </w:rPr>
          <w:t>f</w:t>
        </w:r>
      </w:hyperlink>
    </w:p>
    <w:p w:rsidR="0086303C" w:rsidRPr="0086303C" w:rsidRDefault="0086303C" w:rsidP="0086303C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86303C">
        <w:rPr>
          <w:rFonts w:ascii="Tahoma" w:hAnsi="Tahoma" w:cs="Tahoma"/>
          <w:b/>
          <w:sz w:val="24"/>
          <w:szCs w:val="24"/>
        </w:rPr>
        <w:t>Activity 3</w:t>
      </w:r>
    </w:p>
    <w:p w:rsidR="0086303C" w:rsidRPr="0086303C" w:rsidRDefault="0086303C" w:rsidP="0086303C">
      <w:pPr>
        <w:spacing w:line="240" w:lineRule="auto"/>
        <w:rPr>
          <w:rFonts w:ascii="Tahoma" w:hAnsi="Tahoma" w:cs="Tahoma"/>
          <w:sz w:val="24"/>
          <w:szCs w:val="24"/>
        </w:rPr>
      </w:pPr>
      <w:r w:rsidRPr="0086303C">
        <w:rPr>
          <w:rFonts w:ascii="Tahoma" w:hAnsi="Tahoma" w:cs="Tahoma"/>
          <w:sz w:val="24"/>
          <w:szCs w:val="24"/>
        </w:rPr>
        <w:t>The training supports you to consider how to set up a childcare business (Research, market research)</w:t>
      </w:r>
      <w:r>
        <w:rPr>
          <w:rFonts w:ascii="Tahoma" w:hAnsi="Tahoma" w:cs="Tahoma"/>
          <w:sz w:val="24"/>
          <w:szCs w:val="24"/>
        </w:rPr>
        <w:t xml:space="preserve">. </w:t>
      </w:r>
      <w:r w:rsidRPr="0086303C">
        <w:rPr>
          <w:rFonts w:ascii="Tahoma" w:hAnsi="Tahoma" w:cs="Tahoma"/>
          <w:sz w:val="24"/>
          <w:szCs w:val="24"/>
        </w:rPr>
        <w:t xml:space="preserve">How well do you know Islington and your local area? </w:t>
      </w:r>
    </w:p>
    <w:p w:rsidR="0086303C" w:rsidRPr="0086303C" w:rsidRDefault="0086303C" w:rsidP="0086303C">
      <w:pPr>
        <w:spacing w:line="240" w:lineRule="auto"/>
        <w:rPr>
          <w:rFonts w:ascii="Tahoma" w:hAnsi="Tahoma" w:cs="Tahoma"/>
          <w:sz w:val="24"/>
          <w:szCs w:val="24"/>
        </w:rPr>
      </w:pPr>
      <w:r w:rsidRPr="0086303C">
        <w:rPr>
          <w:rFonts w:ascii="Tahoma" w:hAnsi="Tahoma" w:cs="Tahoma"/>
          <w:sz w:val="24"/>
          <w:szCs w:val="24"/>
        </w:rPr>
        <w:t xml:space="preserve">Spend some time searching the Islington directory </w:t>
      </w:r>
      <w:hyperlink r:id="rId9" w:history="1">
        <w:r w:rsidRPr="005D242F">
          <w:rPr>
            <w:rStyle w:val="Hyperlink"/>
            <w:rFonts w:ascii="Tahoma" w:hAnsi="Tahoma" w:cs="Tahoma"/>
            <w:sz w:val="24"/>
            <w:szCs w:val="24"/>
          </w:rPr>
          <w:t>www.islington.gov.uk/fis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:rsidR="0086303C" w:rsidRPr="0086303C" w:rsidRDefault="0086303C" w:rsidP="0086303C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en-GB"/>
        </w:rPr>
      </w:pPr>
      <w:r w:rsidRPr="0086303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Find activities and services near you </w:t>
      </w:r>
    </w:p>
    <w:p w:rsidR="0086303C" w:rsidRPr="0086303C" w:rsidRDefault="0086303C" w:rsidP="0086303C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en-GB"/>
        </w:rPr>
      </w:pPr>
      <w:r w:rsidRPr="0086303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Find out about childminders and nurseries near you (What are their opening hours, fees)</w:t>
      </w:r>
    </w:p>
    <w:p w:rsidR="0086303C" w:rsidRPr="0086303C" w:rsidRDefault="0086303C" w:rsidP="0086303C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  <w:lang w:eastAsia="en-GB"/>
        </w:rPr>
      </w:pPr>
    </w:p>
    <w:p w:rsidR="0086303C" w:rsidRPr="0086303C" w:rsidRDefault="0086303C" w:rsidP="0086303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r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F</w:t>
      </w:r>
      <w:r w:rsidRPr="0086303C">
        <w:rPr>
          <w:rFonts w:ascii="Tahoma" w:hAnsi="Tahoma" w:cs="Tahoma"/>
          <w:sz w:val="24"/>
          <w:szCs w:val="24"/>
        </w:rPr>
        <w:t>eed</w:t>
      </w:r>
      <w:r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back on day 2: </w:t>
      </w:r>
      <w:r w:rsidRPr="0086303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Tell us about one activity, childminder or nursery that you found </w:t>
      </w:r>
    </w:p>
    <w:p w:rsidR="0086303C" w:rsidRPr="0086303C" w:rsidRDefault="0086303C" w:rsidP="0086303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:rsidR="008B090A" w:rsidRPr="00C72D0C" w:rsidRDefault="008B090A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C72D0C">
        <w:rPr>
          <w:rFonts w:ascii="Tahoma" w:hAnsi="Tahoma" w:cs="Tahoma"/>
          <w:b/>
          <w:sz w:val="24"/>
          <w:szCs w:val="24"/>
        </w:rPr>
        <w:t xml:space="preserve">Activity </w:t>
      </w:r>
      <w:r w:rsidR="0086303C">
        <w:rPr>
          <w:rFonts w:ascii="Tahoma" w:hAnsi="Tahoma" w:cs="Tahoma"/>
          <w:b/>
          <w:sz w:val="24"/>
          <w:szCs w:val="24"/>
        </w:rPr>
        <w:t>4</w:t>
      </w:r>
    </w:p>
    <w:p w:rsidR="008B090A" w:rsidRPr="00C72D0C" w:rsidRDefault="008B090A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Weekly sheet</w:t>
      </w:r>
      <w:r w:rsidR="005F31E6">
        <w:rPr>
          <w:rFonts w:ascii="Tahoma" w:hAnsi="Tahoma" w:cs="Tahoma"/>
          <w:sz w:val="24"/>
          <w:szCs w:val="24"/>
        </w:rPr>
        <w:t xml:space="preserve"> – will be sent to you as an attachment with the </w:t>
      </w:r>
      <w:r w:rsidR="00A018AF">
        <w:rPr>
          <w:rFonts w:ascii="Tahoma" w:hAnsi="Tahoma" w:cs="Tahoma"/>
          <w:sz w:val="24"/>
          <w:szCs w:val="24"/>
        </w:rPr>
        <w:t>email</w:t>
      </w:r>
    </w:p>
    <w:p w:rsidR="00CA2C52" w:rsidRPr="00C72D0C" w:rsidRDefault="004304EA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Plan activities across 1 week for children 0 – 5 years</w:t>
      </w:r>
    </w:p>
    <w:p w:rsidR="00332385" w:rsidRPr="00C72D0C" w:rsidRDefault="005F31E6" w:rsidP="00C72D0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Including outdoor play</w:t>
      </w:r>
    </w:p>
    <w:p w:rsidR="00332385" w:rsidRPr="00C72D0C" w:rsidRDefault="00C53569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Activity </w:t>
      </w:r>
      <w:r w:rsidR="0086303C">
        <w:rPr>
          <w:rFonts w:ascii="Tahoma" w:hAnsi="Tahoma" w:cs="Tahoma"/>
          <w:b/>
          <w:sz w:val="24"/>
          <w:szCs w:val="24"/>
        </w:rPr>
        <w:t>5</w:t>
      </w:r>
    </w:p>
    <w:p w:rsidR="00332385" w:rsidRPr="00C72D0C" w:rsidRDefault="00332385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 xml:space="preserve">Read through the EYFS section 3 and </w:t>
      </w:r>
      <w:r w:rsidR="0086303C">
        <w:rPr>
          <w:rFonts w:ascii="Tahoma" w:hAnsi="Tahoma" w:cs="Tahoma"/>
          <w:sz w:val="24"/>
          <w:szCs w:val="24"/>
        </w:rPr>
        <w:t xml:space="preserve">find two examples </w:t>
      </w:r>
      <w:r w:rsidRPr="00C72D0C">
        <w:rPr>
          <w:rFonts w:ascii="Tahoma" w:hAnsi="Tahoma" w:cs="Tahoma"/>
          <w:sz w:val="24"/>
          <w:szCs w:val="24"/>
        </w:rPr>
        <w:t xml:space="preserve">that mention childminders </w:t>
      </w:r>
    </w:p>
    <w:bookmarkEnd w:id="0"/>
    <w:p w:rsidR="00CA2C52" w:rsidRDefault="00CA2C52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5F31E6" w:rsidRDefault="005F31E6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5F31E6" w:rsidRPr="00C72D0C" w:rsidRDefault="005F31E6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332385" w:rsidRPr="00C72D0C" w:rsidRDefault="00332385" w:rsidP="00C72D0C">
      <w:pPr>
        <w:spacing w:line="240" w:lineRule="auto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  <w:r w:rsidRPr="00C72D0C">
        <w:rPr>
          <w:rFonts w:ascii="Tahoma" w:hAnsi="Tahoma" w:cs="Tahoma"/>
          <w:b/>
          <w:color w:val="538135" w:themeColor="accent6" w:themeShade="BF"/>
          <w:sz w:val="24"/>
          <w:szCs w:val="24"/>
        </w:rPr>
        <w:t>Session 2</w:t>
      </w:r>
      <w:r w:rsidR="00C72D0C">
        <w:rPr>
          <w:rFonts w:ascii="Tahoma" w:hAnsi="Tahoma" w:cs="Tahoma"/>
          <w:b/>
          <w:color w:val="538135" w:themeColor="accent6" w:themeShade="BF"/>
          <w:sz w:val="24"/>
          <w:szCs w:val="24"/>
        </w:rPr>
        <w:t xml:space="preserve"> - </w:t>
      </w:r>
      <w:r w:rsidR="00C72D0C" w:rsidRPr="00C72D0C">
        <w:rPr>
          <w:rFonts w:ascii="Tahoma" w:hAnsi="Tahoma" w:cs="Tahoma"/>
          <w:b/>
          <w:bCs/>
          <w:color w:val="538135" w:themeColor="accent6" w:themeShade="BF"/>
          <w:sz w:val="24"/>
          <w:szCs w:val="24"/>
        </w:rPr>
        <w:t>all activities to be completed before</w:t>
      </w:r>
      <w:r w:rsidR="00C72D0C">
        <w:rPr>
          <w:rFonts w:ascii="Tahoma" w:hAnsi="Tahoma" w:cs="Tahoma"/>
          <w:b/>
          <w:bCs/>
          <w:color w:val="538135" w:themeColor="accent6" w:themeShade="BF"/>
          <w:sz w:val="24"/>
          <w:szCs w:val="24"/>
        </w:rPr>
        <w:t xml:space="preserve"> session 3</w:t>
      </w:r>
    </w:p>
    <w:p w:rsidR="00332385" w:rsidRPr="00C72D0C" w:rsidRDefault="00C53569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Activity </w:t>
      </w:r>
      <w:r w:rsidR="0086303C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0C576B" w:rsidRPr="00C72D0C" w:rsidRDefault="00457A90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 xml:space="preserve">Complete risk assessment of your home </w:t>
      </w:r>
    </w:p>
    <w:p w:rsidR="00C72D0C" w:rsidRPr="00C72D0C" w:rsidRDefault="00C72D0C" w:rsidP="00C72D0C">
      <w:pPr>
        <w:spacing w:line="240" w:lineRule="auto"/>
        <w:rPr>
          <w:rFonts w:ascii="Tahoma" w:hAnsi="Tahoma" w:cs="Tahoma"/>
          <w:sz w:val="24"/>
          <w:szCs w:val="24"/>
        </w:rPr>
      </w:pPr>
    </w:p>
    <w:p w:rsidR="00C72D0C" w:rsidRPr="00C72D0C" w:rsidRDefault="00C53569" w:rsidP="00C72D0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Activity </w:t>
      </w:r>
      <w:r w:rsidR="0086303C">
        <w:rPr>
          <w:rFonts w:ascii="Tahoma" w:hAnsi="Tahoma" w:cs="Tahoma"/>
          <w:b/>
          <w:sz w:val="24"/>
          <w:szCs w:val="24"/>
        </w:rPr>
        <w:t>7</w:t>
      </w:r>
    </w:p>
    <w:p w:rsidR="00C72D0C" w:rsidRDefault="00C72D0C" w:rsidP="00C72D0C">
      <w:pPr>
        <w:spacing w:line="240" w:lineRule="auto"/>
        <w:rPr>
          <w:rFonts w:ascii="Tahoma" w:hAnsi="Tahoma" w:cs="Tahoma"/>
          <w:sz w:val="24"/>
          <w:szCs w:val="24"/>
        </w:rPr>
      </w:pPr>
      <w:r w:rsidRPr="00C72D0C">
        <w:rPr>
          <w:rFonts w:ascii="Tahoma" w:hAnsi="Tahoma" w:cs="Tahoma"/>
          <w:sz w:val="24"/>
          <w:szCs w:val="24"/>
        </w:rPr>
        <w:t>Measure premises for space and ratio</w:t>
      </w:r>
      <w:r>
        <w:rPr>
          <w:rFonts w:ascii="Tahoma" w:hAnsi="Tahoma" w:cs="Tahoma"/>
          <w:sz w:val="24"/>
          <w:szCs w:val="24"/>
        </w:rPr>
        <w:t>s</w:t>
      </w:r>
    </w:p>
    <w:p w:rsidR="0086303C" w:rsidRPr="00C72D0C" w:rsidRDefault="0086303C" w:rsidP="0086303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Activity 8</w:t>
      </w:r>
    </w:p>
    <w:p w:rsidR="0086303C" w:rsidRPr="0086303C" w:rsidRDefault="0086303C" w:rsidP="0086303C">
      <w:pPr>
        <w:spacing w:after="0"/>
        <w:rPr>
          <w:rFonts w:ascii="Tahoma" w:hAnsi="Tahoma" w:cs="Tahoma"/>
          <w:sz w:val="24"/>
          <w:szCs w:val="24"/>
        </w:rPr>
      </w:pPr>
      <w:r w:rsidRPr="0086303C">
        <w:rPr>
          <w:rFonts w:ascii="Tahoma" w:hAnsi="Tahoma" w:cs="Tahoma"/>
          <w:sz w:val="24"/>
          <w:szCs w:val="24"/>
        </w:rPr>
        <w:t>Have a look at the Ofs</w:t>
      </w:r>
      <w:r>
        <w:rPr>
          <w:rFonts w:ascii="Tahoma" w:hAnsi="Tahoma" w:cs="Tahoma"/>
          <w:sz w:val="24"/>
          <w:szCs w:val="24"/>
        </w:rPr>
        <w:t>ted guidance on how to register</w:t>
      </w:r>
    </w:p>
    <w:p w:rsidR="0086303C" w:rsidRPr="0086303C" w:rsidRDefault="00A51052" w:rsidP="0086303C">
      <w:pPr>
        <w:spacing w:after="0"/>
        <w:rPr>
          <w:rFonts w:ascii="Tahoma" w:hAnsi="Tahoma" w:cs="Tahoma"/>
          <w:sz w:val="24"/>
          <w:szCs w:val="24"/>
        </w:rPr>
      </w:pPr>
      <w:hyperlink r:id="rId10" w:history="1">
        <w:r w:rsidR="0086303C" w:rsidRPr="0086303C">
          <w:rPr>
            <w:rFonts w:ascii="Tahoma" w:hAnsi="Tahoma" w:cs="Tahoma"/>
            <w:color w:val="0000FF"/>
            <w:sz w:val="24"/>
            <w:szCs w:val="24"/>
            <w:u w:val="single"/>
          </w:rPr>
          <w:t>https://www.gov.uk/guidance/childminders-and-childcare-providers-register-with-ofsted</w:t>
        </w:r>
      </w:hyperlink>
      <w:r w:rsidR="0086303C" w:rsidRPr="0086303C">
        <w:rPr>
          <w:rFonts w:ascii="Tahoma" w:hAnsi="Tahoma" w:cs="Tahoma"/>
          <w:sz w:val="24"/>
          <w:szCs w:val="24"/>
        </w:rPr>
        <w:t xml:space="preserve"> </w:t>
      </w:r>
    </w:p>
    <w:p w:rsidR="0086303C" w:rsidRPr="0086303C" w:rsidRDefault="0086303C" w:rsidP="0086303C">
      <w:pPr>
        <w:spacing w:after="0"/>
        <w:rPr>
          <w:rFonts w:ascii="Tahoma" w:hAnsi="Tahoma" w:cs="Tahoma"/>
          <w:sz w:val="24"/>
          <w:szCs w:val="24"/>
        </w:rPr>
      </w:pPr>
      <w:r w:rsidRPr="0086303C">
        <w:rPr>
          <w:rFonts w:ascii="Tahoma" w:hAnsi="Tahoma" w:cs="Tahoma"/>
          <w:sz w:val="24"/>
          <w:szCs w:val="24"/>
        </w:rPr>
        <w:t>Read the section</w:t>
      </w:r>
    </w:p>
    <w:p w:rsidR="0086303C" w:rsidRPr="0086303C" w:rsidRDefault="0086303C" w:rsidP="0086303C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  <w:lang w:eastAsia="en-GB"/>
        </w:rPr>
      </w:pPr>
      <w:r w:rsidRPr="0086303C">
        <w:rPr>
          <w:rFonts w:ascii="Tahoma" w:eastAsia="Times New Roman" w:hAnsi="Tahoma" w:cs="Tahoma"/>
          <w:sz w:val="24"/>
          <w:szCs w:val="24"/>
          <w:lang w:eastAsia="en-GB"/>
        </w:rPr>
        <w:t>Childcare and the law</w:t>
      </w:r>
    </w:p>
    <w:p w:rsidR="0086303C" w:rsidRPr="0086303C" w:rsidRDefault="0086303C" w:rsidP="0086303C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  <w:lang w:eastAsia="en-GB"/>
        </w:rPr>
      </w:pPr>
      <w:r w:rsidRPr="0086303C">
        <w:rPr>
          <w:rFonts w:ascii="Tahoma" w:eastAsia="Times New Roman" w:hAnsi="Tahoma" w:cs="Tahoma"/>
          <w:sz w:val="24"/>
          <w:szCs w:val="24"/>
          <w:lang w:eastAsia="en-GB"/>
        </w:rPr>
        <w:t>Childminders and childcare on domestic premises: registration</w:t>
      </w:r>
    </w:p>
    <w:p w:rsidR="00C72D0C" w:rsidRDefault="00C72D0C" w:rsidP="00C72D0C">
      <w:pPr>
        <w:spacing w:line="240" w:lineRule="auto"/>
        <w:rPr>
          <w:rFonts w:ascii="Tahoma" w:hAnsi="Tahoma" w:cs="Tahoma"/>
          <w:sz w:val="24"/>
          <w:szCs w:val="24"/>
        </w:rPr>
      </w:pPr>
    </w:p>
    <w:p w:rsidR="00332385" w:rsidRPr="009E6C16" w:rsidRDefault="00C72D0C" w:rsidP="009E6C16">
      <w:pPr>
        <w:spacing w:line="240" w:lineRule="auto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  <w:r w:rsidRPr="00C72D0C">
        <w:rPr>
          <w:rFonts w:ascii="Tahoma" w:hAnsi="Tahoma" w:cs="Tahoma"/>
          <w:b/>
          <w:color w:val="538135" w:themeColor="accent6" w:themeShade="BF"/>
          <w:sz w:val="24"/>
          <w:szCs w:val="24"/>
        </w:rPr>
        <w:t>Session 3</w:t>
      </w:r>
    </w:p>
    <w:p w:rsidR="00642BF8" w:rsidRDefault="00D01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Activity 9</w:t>
      </w: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A business plan should help you to organise the financial side of setting up and running your childminding business. </w:t>
      </w:r>
      <w:r w:rsidR="00BB03D0"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Use the pacey template</w:t>
      </w: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</w:p>
    <w:p w:rsidR="00AE54DC" w:rsidRPr="00AE54DC" w:rsidRDefault="00A51052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8"/>
          <w:szCs w:val="28"/>
          <w:lang w:eastAsia="en-GB"/>
        </w:rPr>
      </w:pPr>
      <w:hyperlink r:id="rId11" w:history="1">
        <w:r w:rsidR="00AE54DC" w:rsidRPr="00CA35FB">
          <w:rPr>
            <w:rFonts w:ascii="Tahoma" w:eastAsiaTheme="minorEastAsia" w:hAnsi="Tahoma" w:cs="Tahoma"/>
            <w:color w:val="0000FF"/>
            <w:kern w:val="24"/>
            <w:sz w:val="24"/>
            <w:szCs w:val="24"/>
            <w:u w:val="single"/>
            <w:lang w:eastAsia="en-GB"/>
          </w:rPr>
          <w:t>https://www.pacey.org.uk/working-in-childcare/business-smart/business-planning/business-plan-template/</w:t>
        </w:r>
      </w:hyperlink>
      <w:r w:rsidR="00AE54DC" w:rsidRPr="00AE54DC">
        <w:rPr>
          <w:rFonts w:ascii="Tahoma" w:eastAsiaTheme="minorEastAsia" w:hAnsi="Tahoma" w:cs="Tahoma"/>
          <w:color w:val="000000" w:themeColor="text1"/>
          <w:kern w:val="24"/>
          <w:sz w:val="28"/>
          <w:szCs w:val="28"/>
          <w:lang w:eastAsia="en-GB"/>
        </w:rPr>
        <w:t xml:space="preserve"> </w:t>
      </w: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proofErr w:type="gramStart"/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and</w:t>
      </w:r>
      <w:proofErr w:type="gramEnd"/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 start filling in some information, for example, describe the services you will be </w:t>
      </w:r>
      <w:r w:rsidR="00CA35FB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providing. </w:t>
      </w:r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Use information from your market research on the Islington directory. Who are your competitors? What schools could you pick up from? </w:t>
      </w: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 xml:space="preserve">Feed back </w:t>
      </w:r>
    </w:p>
    <w:p w:rsidR="00AE54DC" w:rsidRPr="00AE54DC" w:rsidRDefault="00AE54DC" w:rsidP="00AE54DC">
      <w:pPr>
        <w:numPr>
          <w:ilvl w:val="0"/>
          <w:numId w:val="4"/>
        </w:num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Number of competitors near you</w:t>
      </w:r>
    </w:p>
    <w:p w:rsidR="00AE54DC" w:rsidRPr="00AE54DC" w:rsidRDefault="00AE54DC" w:rsidP="00AE54DC">
      <w:pPr>
        <w:numPr>
          <w:ilvl w:val="0"/>
          <w:numId w:val="4"/>
        </w:num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r w:rsidRPr="00AE54DC"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Select 1 or 2 sentences from your business description. It is your choice. You might have a business name or a unique selling point. Remember you are developing your plan, try out some of the things you would like to say to parents. Different people will react to different things!</w:t>
      </w: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</w:p>
    <w:p w:rsidR="00AE54DC" w:rsidRPr="00AE54DC" w:rsidRDefault="00AE54DC" w:rsidP="00AE54DC">
      <w:pPr>
        <w:spacing w:after="0" w:line="240" w:lineRule="auto"/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</w:p>
    <w:p w:rsidR="00AE54DC" w:rsidRPr="00AE54DC" w:rsidRDefault="00A51052" w:rsidP="00AE54DC">
      <w:pPr>
        <w:rPr>
          <w:rFonts w:ascii="Tahoma" w:eastAsia="Times New Roman" w:hAnsi="Tahoma" w:cs="Tahoma"/>
          <w:color w:val="007833"/>
          <w:sz w:val="24"/>
          <w:szCs w:val="24"/>
        </w:rPr>
      </w:pPr>
      <w:hyperlink r:id="rId12" w:history="1">
        <w:r w:rsidR="00AE54DC" w:rsidRPr="00AE54DC">
          <w:rPr>
            <w:rFonts w:ascii="Tahoma" w:eastAsiaTheme="minorEastAsia" w:hAnsi="Tahoma" w:cs="Tahoma"/>
            <w:color w:val="000000" w:themeColor="text1"/>
            <w:kern w:val="24"/>
            <w:sz w:val="24"/>
            <w:szCs w:val="24"/>
          </w:rPr>
          <w:t xml:space="preserve">Watch </w:t>
        </w:r>
      </w:hyperlink>
      <w:hyperlink r:id="rId13" w:history="1">
        <w:r w:rsidR="00AE54DC" w:rsidRPr="00AE54DC">
          <w:rPr>
            <w:rFonts w:ascii="Tahoma" w:eastAsiaTheme="minorEastAsia" w:hAnsi="Tahoma" w:cs="Tahoma"/>
            <w:color w:val="000000" w:themeColor="text1"/>
            <w:kern w:val="24"/>
            <w:sz w:val="24"/>
            <w:szCs w:val="24"/>
          </w:rPr>
          <w:t xml:space="preserve">the cash </w:t>
        </w:r>
      </w:hyperlink>
      <w:hyperlink r:id="rId14" w:history="1">
        <w:r w:rsidR="00AE54DC" w:rsidRPr="00AE54DC">
          <w:rPr>
            <w:rFonts w:ascii="Tahoma" w:eastAsiaTheme="minorEastAsia" w:hAnsi="Tahoma" w:cs="Tahoma"/>
            <w:color w:val="000000" w:themeColor="text1"/>
            <w:kern w:val="24"/>
            <w:sz w:val="24"/>
            <w:szCs w:val="24"/>
          </w:rPr>
          <w:t>flow video</w:t>
        </w:r>
      </w:hyperlink>
    </w:p>
    <w:p w:rsidR="00CA35FB" w:rsidRDefault="00A51052">
      <w:pPr>
        <w:rPr>
          <w:rFonts w:ascii="Tahoma" w:hAnsi="Tahoma" w:cs="Tahoma"/>
          <w:color w:val="007833"/>
          <w:sz w:val="24"/>
          <w:szCs w:val="24"/>
        </w:rPr>
      </w:pPr>
      <w:hyperlink r:id="rId15" w:history="1">
        <w:r w:rsidR="00AE54DC" w:rsidRPr="00AE54DC">
          <w:rPr>
            <w:rFonts w:ascii="Tahoma" w:hAnsi="Tahoma" w:cs="Tahoma"/>
            <w:color w:val="0000FF"/>
            <w:sz w:val="24"/>
            <w:szCs w:val="24"/>
            <w:u w:val="single"/>
          </w:rPr>
          <w:t>https://www.youtube.com/watch?v=VcvaJ9dv_I8</w:t>
        </w:r>
      </w:hyperlink>
      <w:r w:rsidR="00AE54DC" w:rsidRPr="00AE54DC">
        <w:rPr>
          <w:rFonts w:ascii="Tahoma" w:hAnsi="Tahoma" w:cs="Tahoma"/>
          <w:color w:val="007833"/>
          <w:sz w:val="24"/>
          <w:szCs w:val="24"/>
        </w:rPr>
        <w:t xml:space="preserve"> </w:t>
      </w:r>
    </w:p>
    <w:p w:rsidR="005D1780" w:rsidRPr="005D1780" w:rsidRDefault="005D1780">
      <w:pPr>
        <w:rPr>
          <w:rFonts w:ascii="Tahoma" w:hAnsi="Tahoma" w:cs="Tahoma"/>
          <w:color w:val="007833"/>
          <w:sz w:val="24"/>
          <w:szCs w:val="24"/>
        </w:rPr>
      </w:pPr>
    </w:p>
    <w:p w:rsidR="00AE54DC" w:rsidRDefault="00CA35FB">
      <w:pPr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</w:pPr>
      <w:r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t>In your own time</w:t>
      </w:r>
    </w:p>
    <w:p w:rsidR="00CA35FB" w:rsidRDefault="00CA35FB">
      <w:pPr>
        <w:rPr>
          <w:sz w:val="28"/>
          <w:szCs w:val="28"/>
        </w:rPr>
      </w:pPr>
      <w:r>
        <w:rPr>
          <w:rFonts w:ascii="Tahoma" w:eastAsiaTheme="minorEastAsia" w:hAnsi="Tahoma" w:cs="Tahoma"/>
          <w:color w:val="000000" w:themeColor="text1"/>
          <w:kern w:val="24"/>
          <w:sz w:val="24"/>
          <w:szCs w:val="24"/>
          <w:lang w:eastAsia="en-GB"/>
        </w:rPr>
        <w:lastRenderedPageBreak/>
        <w:t xml:space="preserve">Start the HMRC online course ‘tax advice for childminders’ </w:t>
      </w:r>
    </w:p>
    <w:p w:rsidR="00AE54DC" w:rsidRPr="009E6C16" w:rsidRDefault="00A51052">
      <w:pPr>
        <w:rPr>
          <w:sz w:val="28"/>
          <w:szCs w:val="28"/>
        </w:rPr>
      </w:pPr>
      <w:hyperlink r:id="rId16" w:history="1">
        <w:r w:rsidR="00CA35FB" w:rsidRPr="0013611B">
          <w:rPr>
            <w:rStyle w:val="Hyperlink"/>
            <w:sz w:val="28"/>
            <w:szCs w:val="28"/>
          </w:rPr>
          <w:t>https://bit.ly/3nUAE6M</w:t>
        </w:r>
      </w:hyperlink>
      <w:r w:rsidR="00CA35FB">
        <w:rPr>
          <w:sz w:val="28"/>
          <w:szCs w:val="28"/>
        </w:rPr>
        <w:t xml:space="preserve"> </w:t>
      </w:r>
    </w:p>
    <w:p w:rsidR="003D58EA" w:rsidRDefault="003D58EA">
      <w:pPr>
        <w:rPr>
          <w:b/>
          <w:sz w:val="28"/>
          <w:szCs w:val="28"/>
        </w:rPr>
      </w:pPr>
    </w:p>
    <w:p w:rsidR="003D58EA" w:rsidRDefault="003D58EA">
      <w:pPr>
        <w:rPr>
          <w:b/>
          <w:sz w:val="28"/>
          <w:szCs w:val="28"/>
        </w:rPr>
      </w:pPr>
    </w:p>
    <w:p w:rsidR="003D58EA" w:rsidRPr="003D58EA" w:rsidRDefault="003D58EA">
      <w:pPr>
        <w:rPr>
          <w:b/>
          <w:color w:val="538135" w:themeColor="accent6" w:themeShade="BF"/>
          <w:sz w:val="28"/>
          <w:szCs w:val="28"/>
        </w:rPr>
      </w:pPr>
      <w:r w:rsidRPr="003D58EA">
        <w:rPr>
          <w:b/>
          <w:color w:val="538135" w:themeColor="accent6" w:themeShade="BF"/>
          <w:sz w:val="28"/>
          <w:szCs w:val="28"/>
        </w:rPr>
        <w:t>Session 4</w:t>
      </w:r>
    </w:p>
    <w:p w:rsidR="00226258" w:rsidRDefault="00D01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Activity 10</w:t>
      </w:r>
    </w:p>
    <w:p w:rsidR="00D01B01" w:rsidRPr="00D01B01" w:rsidRDefault="00D01B01">
      <w:pPr>
        <w:rPr>
          <w:sz w:val="28"/>
          <w:szCs w:val="28"/>
        </w:rPr>
      </w:pPr>
      <w:r w:rsidRPr="00D01B01">
        <w:rPr>
          <w:sz w:val="28"/>
          <w:szCs w:val="28"/>
        </w:rPr>
        <w:t>Complete safeguarding questionnaire</w:t>
      </w:r>
      <w:r>
        <w:rPr>
          <w:sz w:val="28"/>
          <w:szCs w:val="28"/>
        </w:rPr>
        <w:t xml:space="preserve"> for Friday</w:t>
      </w:r>
    </w:p>
    <w:p w:rsidR="00226258" w:rsidRPr="00332385" w:rsidRDefault="00226258">
      <w:pPr>
        <w:rPr>
          <w:b/>
          <w:sz w:val="28"/>
          <w:szCs w:val="28"/>
        </w:rPr>
      </w:pPr>
    </w:p>
    <w:sectPr w:rsidR="00226258" w:rsidRPr="00332385" w:rsidSect="00C72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C41"/>
    <w:multiLevelType w:val="hybridMultilevel"/>
    <w:tmpl w:val="7982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6962"/>
    <w:multiLevelType w:val="hybridMultilevel"/>
    <w:tmpl w:val="3A1E09A2"/>
    <w:lvl w:ilvl="0" w:tplc="D69CB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E6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05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0F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565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CB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C7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E567D"/>
    <w:multiLevelType w:val="hybridMultilevel"/>
    <w:tmpl w:val="660A23F6"/>
    <w:lvl w:ilvl="0" w:tplc="F9665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4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C8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AE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8B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E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E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A5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2C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4166CA"/>
    <w:multiLevelType w:val="hybridMultilevel"/>
    <w:tmpl w:val="1FB6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52"/>
    <w:rsid w:val="000C576B"/>
    <w:rsid w:val="000F6172"/>
    <w:rsid w:val="001B7D33"/>
    <w:rsid w:val="00226258"/>
    <w:rsid w:val="00332385"/>
    <w:rsid w:val="003D58EA"/>
    <w:rsid w:val="004304EA"/>
    <w:rsid w:val="00457A90"/>
    <w:rsid w:val="005D1780"/>
    <w:rsid w:val="005F31E6"/>
    <w:rsid w:val="00642BF8"/>
    <w:rsid w:val="0070002F"/>
    <w:rsid w:val="0086303C"/>
    <w:rsid w:val="008B090A"/>
    <w:rsid w:val="009D03ED"/>
    <w:rsid w:val="009E6C16"/>
    <w:rsid w:val="00A018AF"/>
    <w:rsid w:val="00AE54DC"/>
    <w:rsid w:val="00BB03D0"/>
    <w:rsid w:val="00C53569"/>
    <w:rsid w:val="00C72D0C"/>
    <w:rsid w:val="00CA2C52"/>
    <w:rsid w:val="00CA35FB"/>
    <w:rsid w:val="00CE26A5"/>
    <w:rsid w:val="00D01B01"/>
    <w:rsid w:val="00D31E9A"/>
    <w:rsid w:val="00D53B37"/>
    <w:rsid w:val="00EE2C19"/>
    <w:rsid w:val="00F55428"/>
    <w:rsid w:val="00FD15DF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416B"/>
  <w15:chartTrackingRefBased/>
  <w15:docId w15:val="{E07D5DD5-EAD8-4DE2-BF7B-370F293B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B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BF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3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596629/EYFS_STATUTORY_FRAMEWORK_2017.pdf" TargetMode="External"/><Relationship Id="rId13" Type="http://schemas.openxmlformats.org/officeDocument/2006/relationships/hyperlink" Target="https://www.youtube.com/watch?v=VcvaJ9dv_I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596629/EYFS_STATUTORY_FRAMEWORK_2017.pdf" TargetMode="External"/><Relationship Id="rId12" Type="http://schemas.openxmlformats.org/officeDocument/2006/relationships/hyperlink" Target="https://www.youtube.com/watch?v=VcvaJ9dv_I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3nUAE6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arly-education.org.uk/sites/default/files/Development%20Matters%20in%20the%20Early%20Years%20Foundation%20Stage%20-%20FINAL.pdf" TargetMode="External"/><Relationship Id="rId11" Type="http://schemas.openxmlformats.org/officeDocument/2006/relationships/hyperlink" Target="https://www.pacey.org.uk/working-in-childcare/business-smart/business-planning/business-plan-template/" TargetMode="External"/><Relationship Id="rId5" Type="http://schemas.openxmlformats.org/officeDocument/2006/relationships/hyperlink" Target="https://www.early-education.org.uk/sites/default/files/Development%20Matters%20in%20the%20Early%20Years%20Foundation%20Stage%20-%20FINAL.pdf" TargetMode="External"/><Relationship Id="rId15" Type="http://schemas.openxmlformats.org/officeDocument/2006/relationships/hyperlink" Target="https://www.youtube.com/watch?v=VcvaJ9dv_I8" TargetMode="External"/><Relationship Id="rId10" Type="http://schemas.openxmlformats.org/officeDocument/2006/relationships/hyperlink" Target="https://www.gov.uk/guidance/childminders-and-childcare-providers-register-with-ofs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lington.gov.uk/fis" TargetMode="External"/><Relationship Id="rId14" Type="http://schemas.openxmlformats.org/officeDocument/2006/relationships/hyperlink" Target="https://www.youtube.com/watch?v=VcvaJ9dv_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Sandra</dc:creator>
  <cp:keywords/>
  <dc:description/>
  <cp:lastModifiedBy>Nicholson, Sandra</cp:lastModifiedBy>
  <cp:revision>16</cp:revision>
  <dcterms:created xsi:type="dcterms:W3CDTF">2020-10-07T10:18:00Z</dcterms:created>
  <dcterms:modified xsi:type="dcterms:W3CDTF">2021-02-09T17:28:00Z</dcterms:modified>
</cp:coreProperties>
</file>