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82DD0" w14:textId="77777777" w:rsidR="006E1622" w:rsidRPr="006E1622" w:rsidRDefault="006E1622" w:rsidP="006E1622">
      <w:pPr>
        <w:shd w:val="clear" w:color="auto" w:fill="F8F8F8"/>
        <w:spacing w:before="100" w:beforeAutospacing="1" w:after="100" w:afterAutospacing="1" w:line="450" w:lineRule="atLeast"/>
        <w:rPr>
          <w:sz w:val="32"/>
          <w:szCs w:val="32"/>
        </w:rPr>
      </w:pPr>
      <w:r w:rsidRPr="006E1622">
        <w:rPr>
          <w:sz w:val="32"/>
          <w:szCs w:val="32"/>
        </w:rPr>
        <w:t>What is the Health and Safety at Work Act 1974?</w:t>
      </w:r>
    </w:p>
    <w:p w14:paraId="0F77A2D3" w14:textId="0C2EF318" w:rsidR="006E1622" w:rsidRPr="006E1622" w:rsidRDefault="006E1622" w:rsidP="006E1622">
      <w:pPr>
        <w:shd w:val="clear" w:color="auto" w:fill="F8F8F8"/>
        <w:spacing w:before="100" w:beforeAutospacing="1" w:after="100" w:afterAutospacing="1" w:line="450" w:lineRule="atLeast"/>
        <w:rPr>
          <w:rFonts w:ascii="branding-medium" w:eastAsia="Times New Roman" w:hAnsi="branding-medium" w:cs="Arial"/>
          <w:color w:val="676767"/>
          <w:sz w:val="27"/>
          <w:szCs w:val="27"/>
          <w:lang w:eastAsia="en-GB"/>
        </w:rPr>
      </w:pPr>
      <w:r w:rsidRPr="006E1622">
        <w:rPr>
          <w:rFonts w:ascii="branding-medium" w:eastAsia="Times New Roman" w:hAnsi="branding-medium" w:cs="Arial"/>
          <w:color w:val="676767"/>
          <w:sz w:val="27"/>
          <w:szCs w:val="27"/>
          <w:lang w:eastAsia="en-GB"/>
        </w:rPr>
        <w:t>The Health and Safety at Work Act 1974, often referred to as the HASAWA, or HSW is the main piece of UK legislation detailing the duties of employers regarding health and safety in the workplace. Its general principle is that employers have a duty to protect the health, safety and welfare at work of all</w:t>
      </w:r>
      <w:r>
        <w:rPr>
          <w:rFonts w:ascii="branding-medium" w:eastAsia="Times New Roman" w:hAnsi="branding-medium" w:cs="Arial"/>
          <w:color w:val="676767"/>
          <w:sz w:val="27"/>
          <w:szCs w:val="27"/>
          <w:lang w:eastAsia="en-GB"/>
        </w:rPr>
        <w:t xml:space="preserve"> </w:t>
      </w:r>
      <w:r w:rsidRPr="006E1622">
        <w:rPr>
          <w:rFonts w:ascii="branding-medium" w:eastAsia="Times New Roman" w:hAnsi="branding-medium" w:cs="Arial"/>
          <w:color w:val="676767"/>
          <w:sz w:val="27"/>
          <w:szCs w:val="27"/>
          <w:lang w:eastAsia="en-GB"/>
        </w:rPr>
        <w:t>their employees. It also covers other people visiting the workplace premises such as temporary workers, casual workers, self-employed workers, clients, visitors and the general public.</w:t>
      </w:r>
    </w:p>
    <w:p w14:paraId="7BAE326B" w14:textId="65A051AD" w:rsidR="006E1622" w:rsidRPr="006E1622" w:rsidRDefault="006E1622" w:rsidP="006E1622">
      <w:pPr>
        <w:shd w:val="clear" w:color="auto" w:fill="F8F8F8"/>
        <w:spacing w:before="100" w:beforeAutospacing="1" w:after="100" w:afterAutospacing="1" w:line="450" w:lineRule="atLeast"/>
        <w:rPr>
          <w:rFonts w:ascii="branding-medium" w:eastAsia="Times New Roman" w:hAnsi="branding-medium" w:cs="Arial"/>
          <w:color w:val="676767"/>
          <w:sz w:val="27"/>
          <w:szCs w:val="27"/>
          <w:lang w:eastAsia="en-GB"/>
        </w:rPr>
      </w:pPr>
      <w:r w:rsidRPr="006E1622">
        <w:rPr>
          <w:rFonts w:ascii="branding-medium" w:eastAsia="Times New Roman" w:hAnsi="branding-medium" w:cs="Arial"/>
          <w:color w:val="676767"/>
          <w:sz w:val="27"/>
          <w:szCs w:val="27"/>
          <w:lang w:eastAsia="en-GB"/>
        </w:rPr>
        <w:t>The primary context of each of the provisions within the HSW is that each duty is qualified by the text “so far as is reasonably practicable”. In addition, the Act provides the framework for the government to issue health and safety related regulations, guidance to employers, and Approved Codes of Practice. These all set out in more detail the specific responsibilities pertaining to employers in different areas concerning health and safety, for example, working with hazardous chemicals, or working with display screens.</w:t>
      </w:r>
    </w:p>
    <w:p w14:paraId="64D134CB" w14:textId="77777777" w:rsidR="006E1622" w:rsidRPr="006E1622" w:rsidRDefault="006E1622" w:rsidP="006E1622">
      <w:pPr>
        <w:shd w:val="clear" w:color="auto" w:fill="F8F8F8"/>
        <w:spacing w:before="100" w:beforeAutospacing="1" w:after="100" w:afterAutospacing="1" w:line="450" w:lineRule="atLeast"/>
        <w:rPr>
          <w:rFonts w:ascii="branding-medium" w:eastAsia="Times New Roman" w:hAnsi="branding-medium" w:cs="Arial"/>
          <w:color w:val="676767"/>
          <w:sz w:val="27"/>
          <w:szCs w:val="27"/>
          <w:lang w:eastAsia="en-GB"/>
        </w:rPr>
      </w:pPr>
      <w:r w:rsidRPr="006E1622">
        <w:rPr>
          <w:rFonts w:ascii="branding-medium" w:eastAsia="Times New Roman" w:hAnsi="branding-medium" w:cs="Arial"/>
          <w:color w:val="676767"/>
          <w:sz w:val="27"/>
          <w:szCs w:val="27"/>
          <w:lang w:eastAsia="en-GB"/>
        </w:rPr>
        <w:t>The Act also established the Health and Safety Executive (HSE). It goes on to provide powers for the HSE enabling them to enforce the terms of the Act, and penalties which can be given should employers not meet their responsibilities.</w:t>
      </w:r>
    </w:p>
    <w:p w14:paraId="48E34EC0" w14:textId="77777777" w:rsidR="006E1622" w:rsidRPr="006E1622" w:rsidRDefault="006E1622" w:rsidP="006E1622">
      <w:pPr>
        <w:shd w:val="clear" w:color="auto" w:fill="F8F8F8"/>
        <w:spacing w:before="100" w:beforeAutospacing="1" w:after="300" w:line="660" w:lineRule="atLeast"/>
        <w:ind w:left="340" w:right="340"/>
        <w:outlineLvl w:val="1"/>
        <w:rPr>
          <w:rFonts w:ascii="branding-semibold" w:eastAsia="Times New Roman" w:hAnsi="branding-semibold" w:cs="Arial"/>
          <w:b/>
          <w:bCs/>
          <w:color w:val="444444"/>
          <w:sz w:val="32"/>
          <w:szCs w:val="32"/>
          <w:lang w:eastAsia="en-GB"/>
        </w:rPr>
      </w:pPr>
      <w:r w:rsidRPr="006E1622">
        <w:rPr>
          <w:rFonts w:ascii="branding-semibold" w:eastAsia="Times New Roman" w:hAnsi="branding-semibold" w:cs="Arial"/>
          <w:b/>
          <w:bCs/>
          <w:color w:val="444444"/>
          <w:sz w:val="32"/>
          <w:szCs w:val="32"/>
          <w:lang w:eastAsia="en-GB"/>
        </w:rPr>
        <w:t>The Primary Points of the Health and Safety at Work Act 1974</w:t>
      </w:r>
    </w:p>
    <w:p w14:paraId="5350F104" w14:textId="019F27CD" w:rsidR="006E1622" w:rsidRPr="006E1622" w:rsidRDefault="006E1622" w:rsidP="006E1622">
      <w:pPr>
        <w:shd w:val="clear" w:color="auto" w:fill="F8F8F8"/>
        <w:spacing w:before="100" w:beforeAutospacing="1" w:after="100" w:afterAutospacing="1" w:line="450" w:lineRule="atLeast"/>
        <w:rPr>
          <w:rFonts w:ascii="branding-medium" w:eastAsia="Times New Roman" w:hAnsi="branding-medium" w:cs="Arial"/>
          <w:color w:val="676767"/>
          <w:sz w:val="27"/>
          <w:szCs w:val="27"/>
          <w:lang w:eastAsia="en-GB"/>
        </w:rPr>
      </w:pPr>
      <w:r w:rsidRPr="006E1622">
        <w:rPr>
          <w:rFonts w:ascii="branding-medium" w:eastAsia="Times New Roman" w:hAnsi="branding-medium" w:cs="Arial"/>
          <w:color w:val="676767"/>
          <w:sz w:val="27"/>
          <w:szCs w:val="27"/>
          <w:lang w:eastAsia="en-GB"/>
        </w:rPr>
        <w:t xml:space="preserve">The Health and Safety at Work Act 1974 is long and detailed. </w:t>
      </w:r>
      <w:r>
        <w:rPr>
          <w:rFonts w:ascii="branding-medium" w:eastAsia="Times New Roman" w:hAnsi="branding-medium" w:cs="Arial"/>
          <w:color w:val="676767"/>
          <w:sz w:val="27"/>
          <w:szCs w:val="27"/>
          <w:lang w:eastAsia="en-GB"/>
        </w:rPr>
        <w:t>T</w:t>
      </w:r>
      <w:r w:rsidRPr="006E1622">
        <w:rPr>
          <w:rFonts w:ascii="branding-medium" w:eastAsia="Times New Roman" w:hAnsi="branding-medium" w:cs="Arial"/>
          <w:color w:val="676767"/>
          <w:sz w:val="27"/>
          <w:szCs w:val="27"/>
          <w:lang w:eastAsia="en-GB"/>
        </w:rPr>
        <w:t>he primary provisions of the HSW include:</w:t>
      </w:r>
    </w:p>
    <w:p w14:paraId="633B1B6A" w14:textId="77777777" w:rsidR="006E1622" w:rsidRPr="006E1622" w:rsidRDefault="006E1622" w:rsidP="006E1622">
      <w:pPr>
        <w:numPr>
          <w:ilvl w:val="0"/>
          <w:numId w:val="1"/>
        </w:numPr>
        <w:shd w:val="clear" w:color="auto" w:fill="F8F8F8"/>
        <w:spacing w:before="100" w:beforeAutospacing="1" w:after="100" w:afterAutospacing="1" w:line="390" w:lineRule="atLeast"/>
        <w:ind w:left="450"/>
        <w:rPr>
          <w:rFonts w:ascii="branding-medium" w:eastAsia="Times New Roman" w:hAnsi="branding-medium" w:cs="Arial"/>
          <w:color w:val="676767"/>
          <w:sz w:val="21"/>
          <w:szCs w:val="21"/>
          <w:lang w:eastAsia="en-GB"/>
        </w:rPr>
      </w:pPr>
      <w:r w:rsidRPr="006E1622">
        <w:rPr>
          <w:rFonts w:ascii="branding-medium" w:eastAsia="Times New Roman" w:hAnsi="branding-medium" w:cs="Arial"/>
          <w:color w:val="676767"/>
          <w:sz w:val="21"/>
          <w:szCs w:val="21"/>
          <w:lang w:eastAsia="en-GB"/>
        </w:rPr>
        <w:t>The requirement for safe operation, including maintenance, of the workplace environment including plant, equipment, and systems.</w:t>
      </w:r>
    </w:p>
    <w:p w14:paraId="6D97A019" w14:textId="77777777" w:rsidR="006E1622" w:rsidRPr="006E1622" w:rsidRDefault="006E1622" w:rsidP="006E1622">
      <w:pPr>
        <w:numPr>
          <w:ilvl w:val="0"/>
          <w:numId w:val="1"/>
        </w:numPr>
        <w:shd w:val="clear" w:color="auto" w:fill="F8F8F8"/>
        <w:spacing w:before="100" w:beforeAutospacing="1" w:after="100" w:afterAutospacing="1" w:line="390" w:lineRule="atLeast"/>
        <w:ind w:left="450"/>
        <w:rPr>
          <w:rFonts w:ascii="branding-medium" w:eastAsia="Times New Roman" w:hAnsi="branding-medium" w:cs="Arial"/>
          <w:color w:val="676767"/>
          <w:sz w:val="21"/>
          <w:szCs w:val="21"/>
          <w:lang w:eastAsia="en-GB"/>
        </w:rPr>
      </w:pPr>
      <w:r w:rsidRPr="006E1622">
        <w:rPr>
          <w:rFonts w:ascii="branding-medium" w:eastAsia="Times New Roman" w:hAnsi="branding-medium" w:cs="Arial"/>
          <w:color w:val="676767"/>
          <w:sz w:val="21"/>
          <w:szCs w:val="21"/>
          <w:lang w:eastAsia="en-GB"/>
        </w:rPr>
        <w:t>Maintenance of safe access, and exits, at the workplace.</w:t>
      </w:r>
    </w:p>
    <w:p w14:paraId="6CE5E32E" w14:textId="77777777" w:rsidR="006E1622" w:rsidRPr="006E1622" w:rsidRDefault="006E1622" w:rsidP="006E1622">
      <w:pPr>
        <w:numPr>
          <w:ilvl w:val="0"/>
          <w:numId w:val="1"/>
        </w:numPr>
        <w:shd w:val="clear" w:color="auto" w:fill="F8F8F8"/>
        <w:spacing w:before="100" w:beforeAutospacing="1" w:after="100" w:afterAutospacing="1" w:line="390" w:lineRule="atLeast"/>
        <w:ind w:left="450"/>
        <w:rPr>
          <w:rFonts w:ascii="branding-medium" w:eastAsia="Times New Roman" w:hAnsi="branding-medium" w:cs="Arial"/>
          <w:color w:val="676767"/>
          <w:sz w:val="21"/>
          <w:szCs w:val="21"/>
          <w:lang w:eastAsia="en-GB"/>
        </w:rPr>
      </w:pPr>
      <w:r w:rsidRPr="006E1622">
        <w:rPr>
          <w:rFonts w:ascii="branding-medium" w:eastAsia="Times New Roman" w:hAnsi="branding-medium" w:cs="Arial"/>
          <w:color w:val="676767"/>
          <w:sz w:val="21"/>
          <w:szCs w:val="21"/>
          <w:lang w:eastAsia="en-GB"/>
        </w:rPr>
        <w:t>Safe usage of, including handling and storage, of dangerous and hazardous chemicals and substances.</w:t>
      </w:r>
    </w:p>
    <w:p w14:paraId="4A493E8B" w14:textId="77777777" w:rsidR="006E1622" w:rsidRPr="006E1622" w:rsidRDefault="006E1622" w:rsidP="006E1622">
      <w:pPr>
        <w:numPr>
          <w:ilvl w:val="0"/>
          <w:numId w:val="1"/>
        </w:numPr>
        <w:shd w:val="clear" w:color="auto" w:fill="F8F8F8"/>
        <w:spacing w:before="100" w:beforeAutospacing="1" w:after="100" w:afterAutospacing="1" w:line="390" w:lineRule="atLeast"/>
        <w:ind w:left="450"/>
        <w:rPr>
          <w:rFonts w:ascii="branding-medium" w:eastAsia="Times New Roman" w:hAnsi="branding-medium" w:cs="Arial"/>
          <w:color w:val="676767"/>
          <w:sz w:val="21"/>
          <w:szCs w:val="21"/>
          <w:lang w:eastAsia="en-GB"/>
        </w:rPr>
      </w:pPr>
      <w:r w:rsidRPr="006E1622">
        <w:rPr>
          <w:rFonts w:ascii="branding-medium" w:eastAsia="Times New Roman" w:hAnsi="branding-medium" w:cs="Arial"/>
          <w:color w:val="676767"/>
          <w:sz w:val="21"/>
          <w:szCs w:val="21"/>
          <w:lang w:eastAsia="en-GB"/>
        </w:rPr>
        <w:t>Adequate and appropriate health and safety training for staff.</w:t>
      </w:r>
    </w:p>
    <w:p w14:paraId="76F12473" w14:textId="77777777" w:rsidR="006E1622" w:rsidRPr="006E1622" w:rsidRDefault="006E1622" w:rsidP="006E1622">
      <w:pPr>
        <w:numPr>
          <w:ilvl w:val="0"/>
          <w:numId w:val="1"/>
        </w:numPr>
        <w:shd w:val="clear" w:color="auto" w:fill="F8F8F8"/>
        <w:spacing w:before="100" w:beforeAutospacing="1" w:after="100" w:afterAutospacing="1" w:line="390" w:lineRule="atLeast"/>
        <w:ind w:left="450"/>
        <w:rPr>
          <w:rFonts w:ascii="branding-medium" w:eastAsia="Times New Roman" w:hAnsi="branding-medium" w:cs="Arial"/>
          <w:color w:val="676767"/>
          <w:sz w:val="21"/>
          <w:szCs w:val="21"/>
          <w:lang w:eastAsia="en-GB"/>
        </w:rPr>
      </w:pPr>
      <w:r w:rsidRPr="006E1622">
        <w:rPr>
          <w:rFonts w:ascii="branding-medium" w:eastAsia="Times New Roman" w:hAnsi="branding-medium" w:cs="Arial"/>
          <w:color w:val="676767"/>
          <w:sz w:val="21"/>
          <w:szCs w:val="21"/>
          <w:lang w:eastAsia="en-GB"/>
        </w:rPr>
        <w:t>Adequate and appropriate welfare provisions for staff in the workplace.</w:t>
      </w:r>
    </w:p>
    <w:p w14:paraId="2F7C6190" w14:textId="67B0777D" w:rsidR="007035AA" w:rsidRPr="006E1622" w:rsidRDefault="006E1622" w:rsidP="006E1622">
      <w:pPr>
        <w:numPr>
          <w:ilvl w:val="0"/>
          <w:numId w:val="1"/>
        </w:numPr>
        <w:shd w:val="clear" w:color="auto" w:fill="F8F8F8"/>
        <w:spacing w:before="100" w:beforeAutospacing="1" w:after="100" w:afterAutospacing="1" w:line="390" w:lineRule="atLeast"/>
        <w:ind w:left="450"/>
        <w:rPr>
          <w:rFonts w:ascii="branding-medium" w:eastAsia="Times New Roman" w:hAnsi="branding-medium" w:cs="Arial"/>
          <w:color w:val="676767"/>
          <w:sz w:val="21"/>
          <w:szCs w:val="21"/>
          <w:lang w:eastAsia="en-GB"/>
        </w:rPr>
      </w:pPr>
      <w:r w:rsidRPr="006E1622">
        <w:rPr>
          <w:rFonts w:ascii="branding-medium" w:eastAsia="Times New Roman" w:hAnsi="branding-medium" w:cs="Arial"/>
          <w:color w:val="676767"/>
          <w:sz w:val="21"/>
          <w:szCs w:val="21"/>
          <w:lang w:eastAsia="en-GB"/>
        </w:rPr>
        <w:t>The requirement that employers must keep and update a written Health and Safety Policy, which is formulated in conjunction with the Act, and in consultation with the employees or their representatives.</w:t>
      </w:r>
      <w:bookmarkStart w:id="0" w:name="_GoBack"/>
      <w:bookmarkEnd w:id="0"/>
    </w:p>
    <w:sectPr w:rsidR="007035AA" w:rsidRPr="006E1622" w:rsidSect="006E1622">
      <w:pgSz w:w="11906" w:h="16838"/>
      <w:pgMar w:top="1440" w:right="964" w:bottom="1440"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randing-semibold">
    <w:altName w:val="Calibri"/>
    <w:charset w:val="00"/>
    <w:family w:val="auto"/>
    <w:pitch w:val="default"/>
  </w:font>
  <w:font w:name="branding-medium">
    <w:altName w:val="Calibri"/>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5C20A7"/>
    <w:multiLevelType w:val="multilevel"/>
    <w:tmpl w:val="D83A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622"/>
    <w:rsid w:val="006E1622"/>
    <w:rsid w:val="00703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104A"/>
  <w15:chartTrackingRefBased/>
  <w15:docId w15:val="{DA8BB653-BB07-44C0-B67F-FCBA95DAB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6E1622"/>
    <w:pPr>
      <w:spacing w:before="100" w:beforeAutospacing="1" w:after="300" w:line="660" w:lineRule="atLeast"/>
      <w:outlineLvl w:val="1"/>
    </w:pPr>
    <w:rPr>
      <w:rFonts w:ascii="branding-semibold" w:eastAsia="Times New Roman" w:hAnsi="branding-semibold" w:cs="Times New Roman"/>
      <w:b/>
      <w:bCs/>
      <w:color w:val="444444"/>
      <w:sz w:val="51"/>
      <w:szCs w:val="5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1622"/>
    <w:rPr>
      <w:rFonts w:ascii="branding-semibold" w:eastAsia="Times New Roman" w:hAnsi="branding-semibold" w:cs="Times New Roman"/>
      <w:b/>
      <w:bCs/>
      <w:color w:val="444444"/>
      <w:sz w:val="51"/>
      <w:szCs w:val="51"/>
      <w:lang w:eastAsia="en-GB"/>
    </w:rPr>
  </w:style>
  <w:style w:type="paragraph" w:styleId="NormalWeb">
    <w:name w:val="Normal (Web)"/>
    <w:basedOn w:val="Normal"/>
    <w:uiPriority w:val="99"/>
    <w:semiHidden/>
    <w:unhideWhenUsed/>
    <w:rsid w:val="006E1622"/>
    <w:pPr>
      <w:spacing w:before="100" w:beforeAutospacing="1" w:after="100" w:afterAutospacing="1" w:line="450" w:lineRule="atLeast"/>
    </w:pPr>
    <w:rPr>
      <w:rFonts w:ascii="branding-medium" w:eastAsia="Times New Roman" w:hAnsi="branding-medium" w:cs="Times New Roman"/>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129787">
      <w:bodyDiv w:val="1"/>
      <w:marLeft w:val="0"/>
      <w:marRight w:val="0"/>
      <w:marTop w:val="0"/>
      <w:marBottom w:val="0"/>
      <w:divBdr>
        <w:top w:val="none" w:sz="0" w:space="0" w:color="auto"/>
        <w:left w:val="none" w:sz="0" w:space="0" w:color="auto"/>
        <w:bottom w:val="none" w:sz="0" w:space="0" w:color="auto"/>
        <w:right w:val="none" w:sz="0" w:space="0" w:color="auto"/>
      </w:divBdr>
      <w:divsChild>
        <w:div w:id="2103645498">
          <w:marLeft w:val="0"/>
          <w:marRight w:val="0"/>
          <w:marTop w:val="0"/>
          <w:marBottom w:val="0"/>
          <w:divBdr>
            <w:top w:val="none" w:sz="0" w:space="0" w:color="auto"/>
            <w:left w:val="none" w:sz="0" w:space="0" w:color="auto"/>
            <w:bottom w:val="none" w:sz="0" w:space="0" w:color="auto"/>
            <w:right w:val="none" w:sz="0" w:space="0" w:color="auto"/>
          </w:divBdr>
          <w:divsChild>
            <w:div w:id="661811578">
              <w:marLeft w:val="0"/>
              <w:marRight w:val="0"/>
              <w:marTop w:val="0"/>
              <w:marBottom w:val="0"/>
              <w:divBdr>
                <w:top w:val="none" w:sz="0" w:space="0" w:color="auto"/>
                <w:left w:val="none" w:sz="0" w:space="0" w:color="auto"/>
                <w:bottom w:val="none" w:sz="0" w:space="0" w:color="auto"/>
                <w:right w:val="none" w:sz="0" w:space="0" w:color="auto"/>
              </w:divBdr>
              <w:divsChild>
                <w:div w:id="348875858">
                  <w:marLeft w:val="0"/>
                  <w:marRight w:val="0"/>
                  <w:marTop w:val="0"/>
                  <w:marBottom w:val="0"/>
                  <w:divBdr>
                    <w:top w:val="none" w:sz="0" w:space="0" w:color="auto"/>
                    <w:left w:val="none" w:sz="0" w:space="0" w:color="auto"/>
                    <w:bottom w:val="none" w:sz="0" w:space="0" w:color="auto"/>
                    <w:right w:val="none" w:sz="0" w:space="0" w:color="auto"/>
                  </w:divBdr>
                  <w:divsChild>
                    <w:div w:id="1381202319">
                      <w:marLeft w:val="0"/>
                      <w:marRight w:val="0"/>
                      <w:marTop w:val="0"/>
                      <w:marBottom w:val="0"/>
                      <w:divBdr>
                        <w:top w:val="none" w:sz="0" w:space="0" w:color="auto"/>
                        <w:left w:val="none" w:sz="0" w:space="0" w:color="auto"/>
                        <w:bottom w:val="none" w:sz="0" w:space="0" w:color="auto"/>
                        <w:right w:val="none" w:sz="0" w:space="0" w:color="auto"/>
                      </w:divBdr>
                      <w:divsChild>
                        <w:div w:id="124278328">
                          <w:marLeft w:val="0"/>
                          <w:marRight w:val="0"/>
                          <w:marTop w:val="60"/>
                          <w:marBottom w:val="0"/>
                          <w:divBdr>
                            <w:top w:val="none" w:sz="0" w:space="0" w:color="auto"/>
                            <w:left w:val="none" w:sz="0" w:space="0" w:color="auto"/>
                            <w:bottom w:val="none" w:sz="0" w:space="0" w:color="auto"/>
                            <w:right w:val="none" w:sz="0" w:space="0" w:color="auto"/>
                          </w:divBdr>
                          <w:divsChild>
                            <w:div w:id="753942472">
                              <w:marLeft w:val="0"/>
                              <w:marRight w:val="0"/>
                              <w:marTop w:val="0"/>
                              <w:marBottom w:val="0"/>
                              <w:divBdr>
                                <w:top w:val="none" w:sz="0" w:space="0" w:color="auto"/>
                                <w:left w:val="none" w:sz="0" w:space="0" w:color="auto"/>
                                <w:bottom w:val="none" w:sz="0" w:space="0" w:color="auto"/>
                                <w:right w:val="none" w:sz="0" w:space="0" w:color="auto"/>
                              </w:divBdr>
                              <w:divsChild>
                                <w:div w:id="1331255383">
                                  <w:marLeft w:val="0"/>
                                  <w:marRight w:val="0"/>
                                  <w:marTop w:val="0"/>
                                  <w:marBottom w:val="0"/>
                                  <w:divBdr>
                                    <w:top w:val="none" w:sz="0" w:space="0" w:color="auto"/>
                                    <w:left w:val="none" w:sz="0" w:space="0" w:color="auto"/>
                                    <w:bottom w:val="none" w:sz="0" w:space="0" w:color="auto"/>
                                    <w:right w:val="none" w:sz="0" w:space="0" w:color="auto"/>
                                  </w:divBdr>
                                  <w:divsChild>
                                    <w:div w:id="18521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31680">
      <w:bodyDiv w:val="1"/>
      <w:marLeft w:val="0"/>
      <w:marRight w:val="0"/>
      <w:marTop w:val="0"/>
      <w:marBottom w:val="0"/>
      <w:divBdr>
        <w:top w:val="none" w:sz="0" w:space="0" w:color="auto"/>
        <w:left w:val="none" w:sz="0" w:space="0" w:color="auto"/>
        <w:bottom w:val="none" w:sz="0" w:space="0" w:color="auto"/>
        <w:right w:val="none" w:sz="0" w:space="0" w:color="auto"/>
      </w:divBdr>
      <w:divsChild>
        <w:div w:id="288703723">
          <w:marLeft w:val="0"/>
          <w:marRight w:val="0"/>
          <w:marTop w:val="0"/>
          <w:marBottom w:val="0"/>
          <w:divBdr>
            <w:top w:val="none" w:sz="0" w:space="0" w:color="auto"/>
            <w:left w:val="none" w:sz="0" w:space="0" w:color="auto"/>
            <w:bottom w:val="none" w:sz="0" w:space="0" w:color="auto"/>
            <w:right w:val="none" w:sz="0" w:space="0" w:color="auto"/>
          </w:divBdr>
          <w:divsChild>
            <w:div w:id="1205366445">
              <w:marLeft w:val="0"/>
              <w:marRight w:val="0"/>
              <w:marTop w:val="0"/>
              <w:marBottom w:val="0"/>
              <w:divBdr>
                <w:top w:val="none" w:sz="0" w:space="0" w:color="auto"/>
                <w:left w:val="none" w:sz="0" w:space="0" w:color="auto"/>
                <w:bottom w:val="none" w:sz="0" w:space="0" w:color="auto"/>
                <w:right w:val="none" w:sz="0" w:space="0" w:color="auto"/>
              </w:divBdr>
              <w:divsChild>
                <w:div w:id="307904812">
                  <w:marLeft w:val="0"/>
                  <w:marRight w:val="0"/>
                  <w:marTop w:val="0"/>
                  <w:marBottom w:val="0"/>
                  <w:divBdr>
                    <w:top w:val="none" w:sz="0" w:space="0" w:color="auto"/>
                    <w:left w:val="none" w:sz="0" w:space="0" w:color="auto"/>
                    <w:bottom w:val="none" w:sz="0" w:space="0" w:color="auto"/>
                    <w:right w:val="none" w:sz="0" w:space="0" w:color="auto"/>
                  </w:divBdr>
                  <w:divsChild>
                    <w:div w:id="271136685">
                      <w:marLeft w:val="0"/>
                      <w:marRight w:val="0"/>
                      <w:marTop w:val="0"/>
                      <w:marBottom w:val="0"/>
                      <w:divBdr>
                        <w:top w:val="none" w:sz="0" w:space="0" w:color="auto"/>
                        <w:left w:val="none" w:sz="0" w:space="0" w:color="auto"/>
                        <w:bottom w:val="none" w:sz="0" w:space="0" w:color="auto"/>
                        <w:right w:val="none" w:sz="0" w:space="0" w:color="auto"/>
                      </w:divBdr>
                      <w:divsChild>
                        <w:div w:id="181406307">
                          <w:marLeft w:val="0"/>
                          <w:marRight w:val="0"/>
                          <w:marTop w:val="60"/>
                          <w:marBottom w:val="0"/>
                          <w:divBdr>
                            <w:top w:val="none" w:sz="0" w:space="0" w:color="auto"/>
                            <w:left w:val="none" w:sz="0" w:space="0" w:color="auto"/>
                            <w:bottom w:val="none" w:sz="0" w:space="0" w:color="auto"/>
                            <w:right w:val="none" w:sz="0" w:space="0" w:color="auto"/>
                          </w:divBdr>
                          <w:divsChild>
                            <w:div w:id="1347705479">
                              <w:marLeft w:val="0"/>
                              <w:marRight w:val="0"/>
                              <w:marTop w:val="0"/>
                              <w:marBottom w:val="0"/>
                              <w:divBdr>
                                <w:top w:val="none" w:sz="0" w:space="0" w:color="auto"/>
                                <w:left w:val="none" w:sz="0" w:space="0" w:color="auto"/>
                                <w:bottom w:val="none" w:sz="0" w:space="0" w:color="auto"/>
                                <w:right w:val="none" w:sz="0" w:space="0" w:color="auto"/>
                              </w:divBdr>
                              <w:divsChild>
                                <w:div w:id="1635912700">
                                  <w:marLeft w:val="0"/>
                                  <w:marRight w:val="0"/>
                                  <w:marTop w:val="0"/>
                                  <w:marBottom w:val="0"/>
                                  <w:divBdr>
                                    <w:top w:val="none" w:sz="0" w:space="0" w:color="auto"/>
                                    <w:left w:val="none" w:sz="0" w:space="0" w:color="auto"/>
                                    <w:bottom w:val="none" w:sz="0" w:space="0" w:color="auto"/>
                                    <w:right w:val="none" w:sz="0" w:space="0" w:color="auto"/>
                                  </w:divBdr>
                                  <w:divsChild>
                                    <w:div w:id="6211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spilman</dc:creator>
  <cp:keywords/>
  <dc:description/>
  <cp:lastModifiedBy>joanna spilman</cp:lastModifiedBy>
  <cp:revision>1</cp:revision>
  <dcterms:created xsi:type="dcterms:W3CDTF">2019-09-29T16:28:00Z</dcterms:created>
  <dcterms:modified xsi:type="dcterms:W3CDTF">2019-09-29T17:05:00Z</dcterms:modified>
</cp:coreProperties>
</file>