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D5F36" w:rsidR="00B745C7" w:rsidP="70BFC295" w:rsidRDefault="00A745A2" w14:paraId="505BFEBA" w14:textId="4C4D591F">
      <w:pPr>
        <w:pStyle w:val="Heading1"/>
        <w:keepNext w:val="1"/>
        <w:keepLines w:val="1"/>
        <w:rPr>
          <w:rFonts w:ascii="Arial" w:hAnsi="Arial" w:cs="Arial"/>
          <w:color w:val="007833" w:themeColor="text2" w:themeTint="FF" w:themeShade="FF"/>
          <w:sz w:val="64"/>
          <w:szCs w:val="64"/>
        </w:rPr>
      </w:pPr>
      <w:r w:rsidR="00A745A2">
        <w:rPr/>
        <w:t xml:space="preserve">Adult </w:t>
      </w:r>
      <w:r w:rsidR="00B745C7">
        <w:rPr/>
        <w:t>Community Learning</w:t>
      </w:r>
    </w:p>
    <w:p w:rsidRPr="00ED5F36" w:rsidR="00C66A88" w:rsidP="70BFC295" w:rsidRDefault="00B745C7" w14:paraId="09BF1789" w14:textId="7B2ACBC4">
      <w:pPr>
        <w:pStyle w:val="Heading2"/>
        <w:rPr>
          <w:rFonts w:ascii="Arial" w:hAnsi="Arial" w:cs="Arial"/>
          <w:color w:val="808080" w:themeColor="background1" w:themeTint="FF" w:themeShade="80"/>
          <w:sz w:val="22"/>
          <w:szCs w:val="22"/>
        </w:rPr>
      </w:pPr>
      <w:r w:rsidR="00B745C7">
        <w:rPr/>
        <w:t>I</w:t>
      </w:r>
      <w:r w:rsidR="00A745A2">
        <w:rPr/>
        <w:t xml:space="preserve">nformation Advice and </w:t>
      </w:r>
      <w:r w:rsidR="00B745C7">
        <w:rPr/>
        <w:t>G</w:t>
      </w:r>
      <w:r w:rsidR="00A745A2">
        <w:rPr/>
        <w:t xml:space="preserve">uidance </w:t>
      </w:r>
      <w:r w:rsidR="00B745C7">
        <w:rPr/>
        <w:t>Policy and Procedures</w:t>
      </w:r>
    </w:p>
    <w:p w:rsidRPr="00ED5F36" w:rsidR="00C66A88" w:rsidP="00C66A88" w:rsidRDefault="00C66A88" w14:paraId="12C37A75" w14:textId="60A21248">
      <w:pPr>
        <w:rPr>
          <w:rFonts w:ascii="Arial" w:hAnsi="Arial" w:cs="Arial"/>
        </w:rPr>
      </w:pPr>
    </w:p>
    <w:p w:rsidRPr="00ED5F36" w:rsidR="000B5F3B" w:rsidP="00C66A88" w:rsidRDefault="000B5F3B" w14:paraId="44A44081" w14:textId="7CFE2BE1">
      <w:pPr>
        <w:rPr>
          <w:rFonts w:ascii="Arial" w:hAnsi="Arial" w:cs="Arial"/>
        </w:rPr>
      </w:pPr>
    </w:p>
    <w:p w:rsidRPr="00ED5F36" w:rsidR="000B5F3B" w:rsidP="00C66A88" w:rsidRDefault="000B5F3B" w14:paraId="3DE63EBD" w14:textId="433DE335">
      <w:pPr>
        <w:rPr>
          <w:rFonts w:ascii="Arial" w:hAnsi="Arial" w:cs="Arial"/>
        </w:rPr>
      </w:pPr>
    </w:p>
    <w:p w:rsidRPr="00ED5F36" w:rsidR="000B5F3B" w:rsidP="00C66A88" w:rsidRDefault="000B5F3B" w14:paraId="38424DC8" w14:textId="77777777">
      <w:pPr>
        <w:rPr>
          <w:rFonts w:ascii="Arial" w:hAnsi="Arial" w:cs="Arial"/>
        </w:rPr>
      </w:pPr>
    </w:p>
    <w:tbl>
      <w:tblPr>
        <w:tblStyle w:val="TableGrid"/>
        <w:tblW w:w="10190" w:type="dxa"/>
        <w:tblLook w:val="04A0" w:firstRow="1" w:lastRow="0" w:firstColumn="1" w:lastColumn="0" w:noHBand="0" w:noVBand="1"/>
      </w:tblPr>
      <w:tblGrid>
        <w:gridCol w:w="5370"/>
        <w:gridCol w:w="4820"/>
      </w:tblGrid>
      <w:tr w:rsidRPr="00ED5F36" w:rsidR="00B745C7" w:rsidTr="53A877A7" w14:paraId="55F4DF42" w14:textId="77777777">
        <w:tc>
          <w:tcPr>
            <w:tcW w:w="5370" w:type="dxa"/>
            <w:tcMar/>
          </w:tcPr>
          <w:p w:rsidRPr="00ED5F36" w:rsidR="00B745C7" w:rsidP="00D83ABB" w:rsidRDefault="00B745C7" w14:paraId="14E50724" w14:textId="77777777">
            <w:pPr>
              <w:rPr>
                <w:rFonts w:ascii="Arial" w:hAnsi="Arial" w:cs="Arial"/>
                <w:sz w:val="32"/>
                <w:szCs w:val="28"/>
              </w:rPr>
            </w:pPr>
            <w:r w:rsidRPr="00ED5F36">
              <w:rPr>
                <w:rFonts w:ascii="Arial" w:hAnsi="Arial" w:cs="Arial"/>
                <w:sz w:val="32"/>
                <w:szCs w:val="28"/>
              </w:rPr>
              <w:t>Responsible person</w:t>
            </w:r>
          </w:p>
        </w:tc>
        <w:tc>
          <w:tcPr>
            <w:tcW w:w="4820" w:type="dxa"/>
            <w:tcMar/>
          </w:tcPr>
          <w:p w:rsidRPr="00ED5F36" w:rsidR="00B745C7" w:rsidP="00A169B2" w:rsidRDefault="00ED5F36" w14:paraId="314F9ADD" w14:textId="31FC856D">
            <w:pPr>
              <w:rPr>
                <w:rFonts w:ascii="Arial" w:hAnsi="Arial" w:cs="Arial"/>
                <w:sz w:val="32"/>
                <w:szCs w:val="32"/>
              </w:rPr>
            </w:pPr>
            <w:r>
              <w:rPr>
                <w:rFonts w:ascii="Arial" w:hAnsi="Arial" w:cs="Arial"/>
                <w:sz w:val="32"/>
                <w:szCs w:val="32"/>
              </w:rPr>
              <w:t>Quality</w:t>
            </w:r>
            <w:r w:rsidRPr="00ED5F36" w:rsidR="00A169B2">
              <w:rPr>
                <w:rFonts w:ascii="Arial" w:hAnsi="Arial" w:cs="Arial"/>
                <w:sz w:val="32"/>
                <w:szCs w:val="32"/>
              </w:rPr>
              <w:t xml:space="preserve"> Manager </w:t>
            </w:r>
          </w:p>
        </w:tc>
      </w:tr>
      <w:tr w:rsidRPr="00ED5F36" w:rsidR="00B745C7" w:rsidTr="53A877A7" w14:paraId="750560D2" w14:textId="77777777">
        <w:tc>
          <w:tcPr>
            <w:tcW w:w="5370" w:type="dxa"/>
            <w:tcMar/>
          </w:tcPr>
          <w:p w:rsidRPr="00ED5F36" w:rsidR="00B745C7" w:rsidP="00D83ABB" w:rsidRDefault="00B745C7" w14:paraId="2E25D20D" w14:textId="77777777">
            <w:pPr>
              <w:rPr>
                <w:rFonts w:ascii="Arial" w:hAnsi="Arial" w:cs="Arial"/>
                <w:sz w:val="32"/>
                <w:szCs w:val="28"/>
              </w:rPr>
            </w:pPr>
            <w:r w:rsidRPr="00ED5F36">
              <w:rPr>
                <w:rFonts w:ascii="Arial" w:hAnsi="Arial" w:cs="Arial"/>
                <w:sz w:val="32"/>
                <w:szCs w:val="28"/>
              </w:rPr>
              <w:t>Date of approval</w:t>
            </w:r>
          </w:p>
        </w:tc>
        <w:tc>
          <w:tcPr>
            <w:tcW w:w="4820" w:type="dxa"/>
            <w:tcMar/>
          </w:tcPr>
          <w:p w:rsidRPr="00ED5F36" w:rsidR="00B745C7" w:rsidP="00D83ABB" w:rsidRDefault="00B745C7" w14:paraId="7BF805D9" w14:textId="77777777">
            <w:pPr>
              <w:rPr>
                <w:rFonts w:ascii="Arial" w:hAnsi="Arial" w:cs="Arial"/>
                <w:sz w:val="32"/>
                <w:szCs w:val="28"/>
              </w:rPr>
            </w:pPr>
            <w:r w:rsidRPr="00ED5F36">
              <w:rPr>
                <w:rFonts w:ascii="Arial" w:hAnsi="Arial" w:cs="Arial"/>
                <w:sz w:val="32"/>
                <w:szCs w:val="28"/>
              </w:rPr>
              <w:t>August 2014</w:t>
            </w:r>
          </w:p>
        </w:tc>
      </w:tr>
      <w:tr w:rsidRPr="00ED5F36" w:rsidR="00B745C7" w:rsidTr="53A877A7" w14:paraId="692058BC" w14:textId="77777777">
        <w:tc>
          <w:tcPr>
            <w:tcW w:w="5370" w:type="dxa"/>
            <w:tcMar/>
          </w:tcPr>
          <w:p w:rsidRPr="00ED5F36" w:rsidR="00B745C7" w:rsidP="00D83ABB" w:rsidRDefault="00B745C7" w14:paraId="6A605664" w14:textId="77777777">
            <w:pPr>
              <w:rPr>
                <w:rFonts w:ascii="Arial" w:hAnsi="Arial" w:cs="Arial"/>
                <w:sz w:val="32"/>
                <w:szCs w:val="28"/>
              </w:rPr>
            </w:pPr>
            <w:r w:rsidRPr="00ED5F36">
              <w:rPr>
                <w:rFonts w:ascii="Arial" w:hAnsi="Arial" w:cs="Arial"/>
                <w:sz w:val="32"/>
                <w:szCs w:val="28"/>
              </w:rPr>
              <w:t>Approved by</w:t>
            </w:r>
          </w:p>
        </w:tc>
        <w:tc>
          <w:tcPr>
            <w:tcW w:w="4820" w:type="dxa"/>
            <w:tcMar/>
          </w:tcPr>
          <w:p w:rsidRPr="00ED5F36" w:rsidR="00B745C7" w:rsidP="00D83ABB" w:rsidRDefault="00B745C7" w14:paraId="0CDF2F25" w14:textId="77777777">
            <w:pPr>
              <w:rPr>
                <w:rFonts w:ascii="Arial" w:hAnsi="Arial" w:cs="Arial"/>
                <w:sz w:val="32"/>
                <w:szCs w:val="28"/>
              </w:rPr>
            </w:pPr>
            <w:r w:rsidRPr="00ED5F36">
              <w:rPr>
                <w:rFonts w:ascii="Arial" w:hAnsi="Arial" w:cs="Arial"/>
                <w:sz w:val="32"/>
                <w:szCs w:val="28"/>
              </w:rPr>
              <w:t>Quality Manager</w:t>
            </w:r>
          </w:p>
        </w:tc>
      </w:tr>
      <w:tr w:rsidRPr="00ED5F36" w:rsidR="00B745C7" w:rsidTr="53A877A7" w14:paraId="589FEFA4" w14:textId="77777777">
        <w:tc>
          <w:tcPr>
            <w:tcW w:w="5370" w:type="dxa"/>
            <w:tcMar/>
          </w:tcPr>
          <w:p w:rsidRPr="00ED5F36" w:rsidR="00B745C7" w:rsidP="00D83ABB" w:rsidRDefault="00B745C7" w14:paraId="18F90A47" w14:textId="77777777">
            <w:pPr>
              <w:rPr>
                <w:rFonts w:ascii="Arial" w:hAnsi="Arial" w:cs="Arial"/>
                <w:sz w:val="32"/>
                <w:szCs w:val="28"/>
              </w:rPr>
            </w:pPr>
            <w:r w:rsidRPr="00ED5F36">
              <w:rPr>
                <w:rFonts w:ascii="Arial" w:hAnsi="Arial" w:cs="Arial"/>
                <w:sz w:val="32"/>
                <w:szCs w:val="28"/>
              </w:rPr>
              <w:t>Doc. Ref</w:t>
            </w:r>
          </w:p>
        </w:tc>
        <w:tc>
          <w:tcPr>
            <w:tcW w:w="4820" w:type="dxa"/>
            <w:tcMar/>
          </w:tcPr>
          <w:p w:rsidRPr="00ED5F36" w:rsidR="00B745C7" w:rsidP="00D83ABB" w:rsidRDefault="00B745C7" w14:paraId="250C0170" w14:textId="77777777">
            <w:pPr>
              <w:rPr>
                <w:rFonts w:ascii="Arial" w:hAnsi="Arial" w:cs="Arial"/>
                <w:sz w:val="32"/>
                <w:szCs w:val="28"/>
              </w:rPr>
            </w:pPr>
            <w:r w:rsidRPr="00ED5F36">
              <w:rPr>
                <w:rFonts w:ascii="Arial" w:hAnsi="Arial" w:cs="Arial"/>
                <w:sz w:val="32"/>
                <w:szCs w:val="28"/>
              </w:rPr>
              <w:t>Doc 15</w:t>
            </w:r>
          </w:p>
        </w:tc>
      </w:tr>
      <w:tr w:rsidRPr="00ED5F36" w:rsidR="00B745C7" w:rsidTr="53A877A7" w14:paraId="46014640" w14:textId="77777777">
        <w:tc>
          <w:tcPr>
            <w:tcW w:w="5370" w:type="dxa"/>
            <w:tcMar/>
          </w:tcPr>
          <w:p w:rsidRPr="00ED5F36" w:rsidR="00B745C7" w:rsidP="00D83ABB" w:rsidRDefault="00B745C7" w14:paraId="0AB94B23" w14:textId="77777777">
            <w:pPr>
              <w:rPr>
                <w:rFonts w:ascii="Arial" w:hAnsi="Arial" w:cs="Arial"/>
                <w:sz w:val="32"/>
                <w:szCs w:val="28"/>
              </w:rPr>
            </w:pPr>
            <w:r w:rsidRPr="00ED5F36">
              <w:rPr>
                <w:rFonts w:ascii="Arial" w:hAnsi="Arial" w:cs="Arial"/>
                <w:sz w:val="32"/>
                <w:szCs w:val="28"/>
              </w:rPr>
              <w:t>Version</w:t>
            </w:r>
          </w:p>
        </w:tc>
        <w:tc>
          <w:tcPr>
            <w:tcW w:w="4820" w:type="dxa"/>
            <w:tcMar/>
          </w:tcPr>
          <w:p w:rsidRPr="00ED5F36" w:rsidR="00B745C7" w:rsidP="00D83ABB" w:rsidRDefault="00191771" w14:paraId="0184280E" w14:textId="36468AE5">
            <w:pPr>
              <w:rPr>
                <w:rFonts w:ascii="Arial" w:hAnsi="Arial" w:cs="Arial"/>
                <w:sz w:val="32"/>
                <w:szCs w:val="28"/>
              </w:rPr>
            </w:pPr>
            <w:r w:rsidRPr="00ED5F36">
              <w:rPr>
                <w:rFonts w:ascii="Arial" w:hAnsi="Arial" w:cs="Arial"/>
                <w:sz w:val="32"/>
                <w:szCs w:val="28"/>
              </w:rPr>
              <w:t>V-</w:t>
            </w:r>
            <w:r w:rsidR="00D85AC5">
              <w:rPr>
                <w:rFonts w:ascii="Arial" w:hAnsi="Arial" w:cs="Arial"/>
                <w:sz w:val="32"/>
                <w:szCs w:val="28"/>
              </w:rPr>
              <w:t>7</w:t>
            </w:r>
            <w:r w:rsidRPr="00ED5F36">
              <w:rPr>
                <w:rFonts w:ascii="Arial" w:hAnsi="Arial" w:cs="Arial"/>
                <w:sz w:val="32"/>
                <w:szCs w:val="28"/>
              </w:rPr>
              <w:t xml:space="preserve"> September 202</w:t>
            </w:r>
            <w:r w:rsidR="00D85AC5">
              <w:rPr>
                <w:rFonts w:ascii="Arial" w:hAnsi="Arial" w:cs="Arial"/>
                <w:sz w:val="32"/>
                <w:szCs w:val="28"/>
              </w:rPr>
              <w:t>3</w:t>
            </w:r>
          </w:p>
        </w:tc>
      </w:tr>
      <w:tr w:rsidRPr="00ED5F36" w:rsidR="00B745C7" w:rsidTr="53A877A7" w14:paraId="3CBC57E6" w14:textId="77777777">
        <w:tc>
          <w:tcPr>
            <w:tcW w:w="5370" w:type="dxa"/>
            <w:tcMar/>
          </w:tcPr>
          <w:p w:rsidRPr="00ED5F36" w:rsidR="00B745C7" w:rsidP="00D83ABB" w:rsidRDefault="00B745C7" w14:paraId="39F0E2B0" w14:textId="3527A861">
            <w:pPr>
              <w:rPr>
                <w:rFonts w:ascii="Arial" w:hAnsi="Arial" w:cs="Arial"/>
                <w:sz w:val="32"/>
                <w:szCs w:val="32"/>
              </w:rPr>
            </w:pPr>
            <w:r w:rsidRPr="53A877A7" w:rsidR="14E73B44">
              <w:rPr>
                <w:rFonts w:ascii="Arial" w:hAnsi="Arial" w:cs="Arial"/>
                <w:sz w:val="32"/>
                <w:szCs w:val="32"/>
              </w:rPr>
              <w:t>R</w:t>
            </w:r>
            <w:r w:rsidRPr="53A877A7" w:rsidR="00B745C7">
              <w:rPr>
                <w:rFonts w:ascii="Arial" w:hAnsi="Arial" w:cs="Arial"/>
                <w:sz w:val="32"/>
                <w:szCs w:val="32"/>
              </w:rPr>
              <w:t>eview</w:t>
            </w:r>
            <w:r w:rsidRPr="53A877A7" w:rsidR="00B745C7">
              <w:rPr>
                <w:rFonts w:ascii="Arial" w:hAnsi="Arial" w:cs="Arial"/>
                <w:sz w:val="32"/>
                <w:szCs w:val="32"/>
              </w:rPr>
              <w:t xml:space="preserve"> date</w:t>
            </w:r>
          </w:p>
        </w:tc>
        <w:tc>
          <w:tcPr>
            <w:tcW w:w="4820" w:type="dxa"/>
            <w:tcMar/>
          </w:tcPr>
          <w:p w:rsidRPr="00ED5F36" w:rsidR="00B745C7" w:rsidP="7E3E514B" w:rsidRDefault="5B81B573" w14:paraId="69354C48" w14:textId="21614E65">
            <w:pPr>
              <w:rPr>
                <w:rFonts w:ascii="Arial" w:hAnsi="Arial" w:cs="Arial"/>
                <w:sz w:val="32"/>
                <w:szCs w:val="32"/>
              </w:rPr>
            </w:pPr>
            <w:r w:rsidRPr="00ED5F36">
              <w:rPr>
                <w:rFonts w:ascii="Arial" w:hAnsi="Arial" w:cs="Arial"/>
                <w:sz w:val="32"/>
                <w:szCs w:val="32"/>
              </w:rPr>
              <w:t xml:space="preserve">July </w:t>
            </w:r>
            <w:r w:rsidRPr="00ED5F36" w:rsidR="00AF1B4B">
              <w:rPr>
                <w:rFonts w:ascii="Arial" w:hAnsi="Arial" w:cs="Arial"/>
                <w:sz w:val="32"/>
                <w:szCs w:val="32"/>
              </w:rPr>
              <w:t>202</w:t>
            </w:r>
            <w:r w:rsidR="00D85AC5">
              <w:rPr>
                <w:rFonts w:ascii="Arial" w:hAnsi="Arial" w:cs="Arial"/>
                <w:sz w:val="32"/>
                <w:szCs w:val="32"/>
              </w:rPr>
              <w:t>4</w:t>
            </w:r>
          </w:p>
        </w:tc>
      </w:tr>
      <w:tr w:rsidRPr="00ED5F36" w:rsidR="00B745C7" w:rsidTr="53A877A7" w14:paraId="1D908598" w14:textId="77777777">
        <w:tc>
          <w:tcPr>
            <w:tcW w:w="5370" w:type="dxa"/>
            <w:tcMar/>
          </w:tcPr>
          <w:p w:rsidRPr="00ED5F36" w:rsidR="00B745C7" w:rsidP="00D83ABB" w:rsidRDefault="00B745C7" w14:paraId="2084E20E" w14:textId="77777777">
            <w:pPr>
              <w:rPr>
                <w:rFonts w:ascii="Arial" w:hAnsi="Arial" w:cs="Arial"/>
                <w:sz w:val="32"/>
                <w:szCs w:val="28"/>
              </w:rPr>
            </w:pPr>
            <w:r w:rsidRPr="00ED5F36">
              <w:rPr>
                <w:rFonts w:ascii="Arial" w:hAnsi="Arial" w:cs="Arial"/>
                <w:sz w:val="32"/>
                <w:szCs w:val="28"/>
              </w:rPr>
              <w:t>Updated by</w:t>
            </w:r>
          </w:p>
        </w:tc>
        <w:tc>
          <w:tcPr>
            <w:tcW w:w="4820" w:type="dxa"/>
            <w:tcMar/>
          </w:tcPr>
          <w:p w:rsidRPr="00ED5F36" w:rsidR="002B6140" w:rsidP="002B6140" w:rsidRDefault="00ED5F36" w14:paraId="671EA443" w14:textId="1F1A9B1C">
            <w:pPr>
              <w:rPr>
                <w:rFonts w:ascii="Arial" w:hAnsi="Arial" w:cs="Arial"/>
                <w:sz w:val="32"/>
                <w:szCs w:val="32"/>
              </w:rPr>
            </w:pPr>
            <w:r>
              <w:rPr>
                <w:rFonts w:ascii="Arial" w:hAnsi="Arial" w:cs="Arial"/>
                <w:sz w:val="32"/>
                <w:szCs w:val="32"/>
              </w:rPr>
              <w:t>Quality</w:t>
            </w:r>
            <w:r w:rsidRPr="00ED5F36">
              <w:rPr>
                <w:rFonts w:ascii="Arial" w:hAnsi="Arial" w:cs="Arial"/>
                <w:sz w:val="32"/>
                <w:szCs w:val="32"/>
              </w:rPr>
              <w:t xml:space="preserve"> Manager</w:t>
            </w:r>
          </w:p>
        </w:tc>
      </w:tr>
    </w:tbl>
    <w:p w:rsidRPr="00ED5F36" w:rsidR="00C66A88" w:rsidP="00191771" w:rsidRDefault="00B745C7" w14:paraId="2171F74E" w14:textId="6075A051">
      <w:pPr>
        <w:pStyle w:val="Heading1"/>
        <w:rPr>
          <w:rFonts w:ascii="Arial" w:hAnsi="Arial" w:cs="Arial"/>
        </w:rPr>
      </w:pPr>
      <w:r w:rsidRPr="00ED5F36">
        <w:rPr>
          <w:rFonts w:ascii="Arial" w:hAnsi="Arial" w:cs="Arial"/>
        </w:rPr>
        <w:t xml:space="preserve"> </w:t>
      </w:r>
    </w:p>
    <w:p w:rsidRPr="00ED5F36" w:rsidR="00C66A88" w:rsidP="00C66A88" w:rsidRDefault="00C66A88" w14:paraId="2C29251B" w14:textId="77777777">
      <w:pPr>
        <w:rPr>
          <w:rFonts w:ascii="Arial" w:hAnsi="Arial" w:cs="Arial"/>
        </w:rPr>
      </w:pPr>
    </w:p>
    <w:p w:rsidRPr="00ED5F36" w:rsidR="00C66A88" w:rsidP="00C66A88" w:rsidRDefault="00C66A88" w14:paraId="4181585F" w14:textId="77777777">
      <w:pPr>
        <w:rPr>
          <w:rFonts w:ascii="Arial" w:hAnsi="Arial" w:cs="Arial"/>
        </w:rPr>
      </w:pPr>
    </w:p>
    <w:p w:rsidR="00C66A88" w:rsidP="00C66A88" w:rsidRDefault="00C66A88" w14:paraId="1A280D01" w14:textId="31F7C207">
      <w:pPr>
        <w:rPr>
          <w:rFonts w:ascii="Arial" w:hAnsi="Arial" w:cs="Arial"/>
        </w:rPr>
      </w:pPr>
    </w:p>
    <w:p w:rsidR="00D85AC5" w:rsidP="00C66A88" w:rsidRDefault="00D85AC5" w14:paraId="53AB4265" w14:textId="77777777">
      <w:pPr>
        <w:rPr>
          <w:rFonts w:ascii="Arial" w:hAnsi="Arial" w:cs="Arial"/>
        </w:rPr>
      </w:pPr>
    </w:p>
    <w:p w:rsidR="00D85AC5" w:rsidP="00C66A88" w:rsidRDefault="00D85AC5" w14:paraId="7E262B92" w14:textId="77777777">
      <w:pPr>
        <w:rPr>
          <w:rFonts w:ascii="Arial" w:hAnsi="Arial" w:cs="Arial"/>
        </w:rPr>
      </w:pPr>
    </w:p>
    <w:p w:rsidR="00D85AC5" w:rsidP="00C66A88" w:rsidRDefault="00D85AC5" w14:paraId="71ED2721" w14:textId="77777777">
      <w:pPr>
        <w:rPr>
          <w:rFonts w:ascii="Arial" w:hAnsi="Arial" w:cs="Arial"/>
        </w:rPr>
      </w:pPr>
    </w:p>
    <w:p w:rsidR="00D85AC5" w:rsidP="00C66A88" w:rsidRDefault="00D85AC5" w14:paraId="3DA045D2" w14:textId="77777777">
      <w:pPr>
        <w:rPr>
          <w:rFonts w:ascii="Arial" w:hAnsi="Arial" w:cs="Arial"/>
        </w:rPr>
      </w:pPr>
    </w:p>
    <w:p w:rsidR="00D85AC5" w:rsidP="00C66A88" w:rsidRDefault="00D85AC5" w14:paraId="3D7DED6A" w14:textId="77777777">
      <w:pPr>
        <w:rPr>
          <w:rFonts w:ascii="Arial" w:hAnsi="Arial" w:cs="Arial"/>
        </w:rPr>
      </w:pPr>
    </w:p>
    <w:p w:rsidR="00D85AC5" w:rsidP="00C66A88" w:rsidRDefault="00D85AC5" w14:paraId="48C985D8" w14:textId="77777777">
      <w:pPr>
        <w:rPr>
          <w:rFonts w:ascii="Arial" w:hAnsi="Arial" w:cs="Arial"/>
        </w:rPr>
      </w:pPr>
    </w:p>
    <w:p w:rsidR="00D85AC5" w:rsidP="00C66A88" w:rsidRDefault="00D85AC5" w14:paraId="58ED111F" w14:textId="77777777">
      <w:pPr>
        <w:rPr>
          <w:rFonts w:ascii="Arial" w:hAnsi="Arial" w:cs="Arial"/>
        </w:rPr>
      </w:pPr>
    </w:p>
    <w:p w:rsidR="00D85AC5" w:rsidP="00C66A88" w:rsidRDefault="00D85AC5" w14:paraId="10906C23" w14:textId="77777777">
      <w:pPr>
        <w:rPr>
          <w:rFonts w:ascii="Arial" w:hAnsi="Arial" w:cs="Arial"/>
        </w:rPr>
      </w:pPr>
    </w:p>
    <w:p w:rsidR="00D85AC5" w:rsidP="00C66A88" w:rsidRDefault="00D85AC5" w14:paraId="50B9D30F" w14:textId="77777777">
      <w:pPr>
        <w:rPr>
          <w:rFonts w:ascii="Arial" w:hAnsi="Arial" w:cs="Arial"/>
        </w:rPr>
      </w:pPr>
    </w:p>
    <w:p w:rsidR="00D85AC5" w:rsidP="00C66A88" w:rsidRDefault="00D85AC5" w14:paraId="2B1A7E06" w14:textId="77777777">
      <w:pPr>
        <w:rPr>
          <w:rFonts w:ascii="Arial" w:hAnsi="Arial" w:cs="Arial"/>
        </w:rPr>
      </w:pPr>
    </w:p>
    <w:p w:rsidR="00D85AC5" w:rsidP="00C66A88" w:rsidRDefault="00D85AC5" w14:paraId="6156CB62" w14:textId="77777777">
      <w:pPr>
        <w:rPr>
          <w:rFonts w:ascii="Arial" w:hAnsi="Arial" w:cs="Arial"/>
        </w:rPr>
      </w:pPr>
    </w:p>
    <w:p w:rsidR="00D85AC5" w:rsidP="00C66A88" w:rsidRDefault="00D85AC5" w14:paraId="057AEF0C" w14:textId="77777777">
      <w:pPr>
        <w:rPr>
          <w:rFonts w:ascii="Arial" w:hAnsi="Arial" w:cs="Arial"/>
        </w:rPr>
      </w:pPr>
    </w:p>
    <w:p w:rsidRPr="00ED5F36" w:rsidR="00D85AC5" w:rsidP="00C66A88" w:rsidRDefault="00D85AC5" w14:paraId="6A2991F7" w14:textId="77777777">
      <w:pPr>
        <w:rPr>
          <w:rFonts w:ascii="Arial" w:hAnsi="Arial" w:cs="Arial"/>
        </w:rPr>
      </w:pPr>
    </w:p>
    <w:p w:rsidRPr="00ED5F36" w:rsidR="00B745C7" w:rsidP="00C66A88" w:rsidRDefault="00B745C7" w14:paraId="08DB6495" w14:textId="63AE5A08">
      <w:pPr>
        <w:rPr>
          <w:rFonts w:ascii="Arial" w:hAnsi="Arial" w:cs="Arial"/>
        </w:rPr>
      </w:pPr>
    </w:p>
    <w:p w:rsidRPr="00ED5F36" w:rsidR="00B745C7" w:rsidP="00C66A88" w:rsidRDefault="00B745C7" w14:paraId="32C0BDB3" w14:textId="273A38DF">
      <w:pPr>
        <w:rPr>
          <w:rFonts w:ascii="Arial" w:hAnsi="Arial" w:cs="Arial"/>
        </w:rPr>
      </w:pPr>
    </w:p>
    <w:p w:rsidR="00ED5F36" w:rsidP="00C66A88" w:rsidRDefault="00482497" w14:paraId="4D57107D" w14:textId="1818EF76">
      <w:pPr>
        <w:rPr>
          <w:rFonts w:ascii="Arial" w:hAnsi="Arial" w:cs="Arial"/>
        </w:rPr>
      </w:pPr>
      <w:r>
        <w:rPr>
          <w:noProof/>
        </w:rPr>
        <w:drawing>
          <wp:inline distT="0" distB="0" distL="0" distR="0" wp14:anchorId="7660A224" wp14:editId="7439311E">
            <wp:extent cx="6000750" cy="1344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1344295"/>
                    </a:xfrm>
                    <a:prstGeom prst="rect">
                      <a:avLst/>
                    </a:prstGeom>
                    <a:noFill/>
                    <a:ln>
                      <a:noFill/>
                    </a:ln>
                  </pic:spPr>
                </pic:pic>
              </a:graphicData>
            </a:graphic>
          </wp:inline>
        </w:drawing>
      </w:r>
    </w:p>
    <w:p w:rsidRPr="00ED5F36" w:rsidR="00B745C7" w:rsidP="70BFC295" w:rsidRDefault="00B745C7" w14:paraId="6CBC39D3" w14:textId="01A0F475">
      <w:pPr>
        <w:pStyle w:val="Heading2"/>
        <w:rPr>
          <w:rFonts w:ascii="Arial" w:hAnsi="Arial" w:cs="Arial"/>
          <w:color w:val="007833" w:themeColor="text2" w:themeTint="FF" w:themeShade="FF"/>
          <w:sz w:val="48"/>
          <w:szCs w:val="48"/>
        </w:rPr>
      </w:pPr>
      <w:r w:rsidR="00B745C7">
        <w:rPr/>
        <w:t>I</w:t>
      </w:r>
      <w:r w:rsidR="00A745A2">
        <w:rPr/>
        <w:t>nformation Advice and Guidance Policy</w:t>
      </w:r>
      <w:r w:rsidR="00B745C7">
        <w:rPr/>
        <w:t xml:space="preserve"> and Procedures</w:t>
      </w:r>
    </w:p>
    <w:p w:rsidRPr="00ED5F36" w:rsidR="00B745C7" w:rsidP="00B745C7" w:rsidRDefault="00B745C7" w14:paraId="025E0A42" w14:textId="77777777">
      <w:pPr>
        <w:rPr>
          <w:rFonts w:ascii="Arial" w:hAnsi="Arial" w:cs="Arial"/>
          <w:b/>
          <w:sz w:val="28"/>
          <w:szCs w:val="28"/>
        </w:rPr>
      </w:pPr>
    </w:p>
    <w:p w:rsidRPr="00ED5F36" w:rsidR="00B745C7" w:rsidP="70BFC295" w:rsidRDefault="00B745C7" w14:paraId="54CEB86C" w14:textId="0B5621DE">
      <w:pPr>
        <w:pStyle w:val="Heading3"/>
        <w:rPr>
          <w:rFonts w:ascii="Arial" w:hAnsi="Arial" w:cs="Arial"/>
          <w:color w:val="808080" w:themeColor="background1" w:themeTint="FF" w:themeShade="80"/>
          <w:sz w:val="40"/>
          <w:szCs w:val="40"/>
        </w:rPr>
      </w:pPr>
      <w:r w:rsidR="00B745C7">
        <w:rPr/>
        <w:t xml:space="preserve">Overview </w:t>
      </w:r>
    </w:p>
    <w:p w:rsidRPr="00ED5F36" w:rsidR="00B745C7" w:rsidP="40FE4CE8" w:rsidRDefault="00A745A2" w14:paraId="1985E63F" w14:textId="055F2230">
      <w:pPr>
        <w:rPr>
          <w:rFonts w:ascii="Arial" w:hAnsi="Arial" w:cs="Arial"/>
          <w:lang w:val="en-AU"/>
        </w:rPr>
      </w:pPr>
      <w:r w:rsidRPr="53A877A7" w:rsidR="00A745A2">
        <w:rPr>
          <w:rFonts w:ascii="Arial" w:hAnsi="Arial" w:cs="Arial"/>
        </w:rPr>
        <w:t xml:space="preserve">Islington Adult </w:t>
      </w:r>
      <w:r w:rsidRPr="53A877A7" w:rsidR="00B745C7">
        <w:rPr>
          <w:rFonts w:ascii="Arial" w:hAnsi="Arial" w:cs="Arial"/>
        </w:rPr>
        <w:t>Community Learning offers</w:t>
      </w:r>
      <w:r w:rsidRPr="53A877A7" w:rsidR="00A745A2">
        <w:rPr>
          <w:rFonts w:ascii="Arial" w:hAnsi="Arial" w:cs="Arial"/>
          <w:lang w:val="en-AU"/>
        </w:rPr>
        <w:t xml:space="preserve"> free Information, Advice and G</w:t>
      </w:r>
      <w:r w:rsidRPr="53A877A7" w:rsidR="00B745C7">
        <w:rPr>
          <w:rFonts w:ascii="Arial" w:hAnsi="Arial" w:cs="Arial"/>
          <w:lang w:val="en-AU"/>
        </w:rPr>
        <w:t>uidance (IAG) services to</w:t>
      </w:r>
      <w:r w:rsidRPr="53A877A7" w:rsidR="00A745A2">
        <w:rPr>
          <w:rFonts w:ascii="Arial" w:hAnsi="Arial" w:cs="Arial"/>
          <w:lang w:val="en-AU"/>
        </w:rPr>
        <w:t xml:space="preserve"> all eligible learners</w:t>
      </w:r>
      <w:r w:rsidRPr="53A877A7" w:rsidR="00B745C7">
        <w:rPr>
          <w:rFonts w:ascii="Arial" w:hAnsi="Arial" w:cs="Arial"/>
          <w:lang w:val="en-AU"/>
        </w:rPr>
        <w:t xml:space="preserve"> </w:t>
      </w:r>
      <w:r w:rsidRPr="53A877A7" w:rsidR="51329ADA">
        <w:rPr>
          <w:rFonts w:ascii="Arial" w:hAnsi="Arial" w:cs="Arial"/>
          <w:lang w:val="en-AU"/>
        </w:rPr>
        <w:t xml:space="preserve">who </w:t>
      </w:r>
      <w:r w:rsidRPr="53A877A7" w:rsidR="00B745C7">
        <w:rPr>
          <w:rFonts w:ascii="Arial" w:hAnsi="Arial" w:cs="Arial"/>
          <w:lang w:val="en-AU"/>
        </w:rPr>
        <w:t>attend both non-accredited and accredited courses and during the completion of their learning programme</w:t>
      </w:r>
      <w:r w:rsidRPr="53A877A7" w:rsidR="1CF4442E">
        <w:rPr>
          <w:rFonts w:ascii="Arial" w:hAnsi="Arial" w:cs="Arial"/>
          <w:lang w:val="en-AU"/>
        </w:rPr>
        <w:t xml:space="preserve">. </w:t>
      </w:r>
      <w:r w:rsidRPr="53A877A7" w:rsidR="00B745C7">
        <w:rPr>
          <w:rFonts w:ascii="Arial" w:hAnsi="Arial" w:cs="Arial"/>
          <w:lang w:val="en-AU"/>
        </w:rPr>
        <w:t xml:space="preserve">We are proactive in offering information and advice services at </w:t>
      </w:r>
      <w:r w:rsidRPr="53A877A7" w:rsidR="00A745A2">
        <w:rPr>
          <w:rFonts w:ascii="Arial" w:hAnsi="Arial" w:cs="Arial"/>
          <w:lang w:val="en-AU"/>
        </w:rPr>
        <w:t xml:space="preserve">all </w:t>
      </w:r>
      <w:r w:rsidRPr="53A877A7" w:rsidR="00B745C7">
        <w:rPr>
          <w:rFonts w:ascii="Arial" w:hAnsi="Arial" w:cs="Arial"/>
          <w:lang w:val="en-AU"/>
        </w:rPr>
        <w:t>stages of learner engagement.</w:t>
      </w:r>
    </w:p>
    <w:p w:rsidRPr="00ED5F36" w:rsidR="00367DAC" w:rsidP="00B745C7" w:rsidRDefault="00367DAC" w14:paraId="4ED56D2F" w14:textId="77777777">
      <w:pPr>
        <w:rPr>
          <w:rFonts w:ascii="Arial" w:hAnsi="Arial" w:cs="Arial"/>
          <w:szCs w:val="24"/>
          <w:lang w:val="en-AU"/>
        </w:rPr>
      </w:pPr>
    </w:p>
    <w:p w:rsidRPr="00ED5F36" w:rsidR="00B745C7" w:rsidP="70BFC295" w:rsidRDefault="00A745A2" w14:paraId="40DEBEA7" w14:textId="5B32B4C7">
      <w:pPr>
        <w:pStyle w:val="Heading3"/>
        <w:rPr>
          <w:rFonts w:ascii="Arial" w:hAnsi="Arial" w:cs="Arial"/>
          <w:color w:val="808080" w:themeColor="background1" w:themeTint="FF" w:themeShade="80"/>
          <w:sz w:val="40"/>
          <w:szCs w:val="40"/>
        </w:rPr>
      </w:pPr>
      <w:r w:rsidR="00A745A2">
        <w:rPr/>
        <w:t xml:space="preserve">Start </w:t>
      </w:r>
    </w:p>
    <w:p w:rsidRPr="00ED5F36" w:rsidR="00B745C7" w:rsidP="7E3E514B" w:rsidRDefault="2420F7FA" w14:paraId="3C44D640" w14:textId="1392025D">
      <w:pPr>
        <w:pStyle w:val="ListParagraph"/>
        <w:numPr>
          <w:ilvl w:val="0"/>
          <w:numId w:val="2"/>
        </w:numPr>
        <w:spacing w:after="200" w:line="276" w:lineRule="auto"/>
        <w:rPr>
          <w:rFonts w:ascii="Arial" w:hAnsi="Arial" w:cs="Arial"/>
          <w:lang w:val="en-AU"/>
        </w:rPr>
      </w:pPr>
      <w:r w:rsidRPr="40FE4CE8">
        <w:rPr>
          <w:rFonts w:ascii="Arial" w:hAnsi="Arial" w:cs="Arial"/>
          <w:lang w:val="en-AU"/>
        </w:rPr>
        <w:t>P</w:t>
      </w:r>
      <w:r w:rsidRPr="40FE4CE8" w:rsidR="00B745C7">
        <w:rPr>
          <w:rFonts w:ascii="Arial" w:hAnsi="Arial" w:cs="Arial"/>
          <w:lang w:val="en-AU"/>
        </w:rPr>
        <w:t xml:space="preserve">ublicity is targeted at </w:t>
      </w:r>
      <w:r w:rsidRPr="40FE4CE8" w:rsidR="031B5AEE">
        <w:rPr>
          <w:rFonts w:ascii="Arial" w:hAnsi="Arial" w:cs="Arial"/>
          <w:lang w:val="en-AU"/>
        </w:rPr>
        <w:t xml:space="preserve">the </w:t>
      </w:r>
      <w:r w:rsidRPr="40FE4CE8" w:rsidR="00B745C7">
        <w:rPr>
          <w:rFonts w:ascii="Arial" w:hAnsi="Arial" w:cs="Arial"/>
          <w:lang w:val="en-AU"/>
        </w:rPr>
        <w:t xml:space="preserve">relevant audience and is accessible to that </w:t>
      </w:r>
      <w:proofErr w:type="gramStart"/>
      <w:r w:rsidRPr="40FE4CE8" w:rsidR="00B745C7">
        <w:rPr>
          <w:rFonts w:ascii="Arial" w:hAnsi="Arial" w:cs="Arial"/>
          <w:lang w:val="en-AU"/>
        </w:rPr>
        <w:t>audience</w:t>
      </w:r>
      <w:proofErr w:type="gramEnd"/>
    </w:p>
    <w:p w:rsidRPr="00ED5F36" w:rsidR="00B745C7" w:rsidP="7E3E514B" w:rsidRDefault="1DF548DD" w14:paraId="37DC16F7" w14:textId="1FDFF6CA">
      <w:pPr>
        <w:pStyle w:val="ListParagraph"/>
        <w:numPr>
          <w:ilvl w:val="0"/>
          <w:numId w:val="2"/>
        </w:numPr>
        <w:spacing w:after="200" w:line="276" w:lineRule="auto"/>
        <w:rPr>
          <w:rFonts w:ascii="Arial" w:hAnsi="Arial" w:cs="Arial"/>
          <w:lang w:val="en-AU"/>
        </w:rPr>
      </w:pPr>
      <w:r w:rsidRPr="00ED5F36">
        <w:rPr>
          <w:rFonts w:ascii="Arial" w:hAnsi="Arial" w:cs="Arial"/>
          <w:lang w:val="en-AU"/>
        </w:rPr>
        <w:t>T</w:t>
      </w:r>
      <w:r w:rsidRPr="00ED5F36" w:rsidR="00B745C7">
        <w:rPr>
          <w:rFonts w:ascii="Arial" w:hAnsi="Arial" w:cs="Arial"/>
          <w:lang w:val="en-AU"/>
        </w:rPr>
        <w:t xml:space="preserve">elephone, online and face to face enquiries are supported to maximum </w:t>
      </w:r>
      <w:proofErr w:type="gramStart"/>
      <w:r w:rsidRPr="00ED5F36" w:rsidR="00B745C7">
        <w:rPr>
          <w:rFonts w:ascii="Arial" w:hAnsi="Arial" w:cs="Arial"/>
          <w:lang w:val="en-AU"/>
        </w:rPr>
        <w:t>effect</w:t>
      </w:r>
      <w:proofErr w:type="gramEnd"/>
    </w:p>
    <w:p w:rsidRPr="00ED5F36" w:rsidR="00B745C7" w:rsidP="7E3E514B" w:rsidRDefault="73F23D80" w14:paraId="1169C0AC" w14:textId="4B04EF84">
      <w:pPr>
        <w:pStyle w:val="ListParagraph"/>
        <w:numPr>
          <w:ilvl w:val="0"/>
          <w:numId w:val="2"/>
        </w:numPr>
        <w:spacing w:after="200" w:line="276" w:lineRule="auto"/>
        <w:rPr>
          <w:rFonts w:ascii="Arial" w:hAnsi="Arial" w:cs="Arial"/>
          <w:lang w:val="en-AU"/>
        </w:rPr>
      </w:pPr>
      <w:r w:rsidRPr="53A877A7" w:rsidR="73F23D80">
        <w:rPr>
          <w:rFonts w:ascii="Arial" w:hAnsi="Arial" w:cs="Arial"/>
          <w:lang w:val="en-AU"/>
        </w:rPr>
        <w:t>A</w:t>
      </w:r>
      <w:r w:rsidRPr="53A877A7" w:rsidR="00B745C7">
        <w:rPr>
          <w:rFonts w:ascii="Arial" w:hAnsi="Arial" w:cs="Arial"/>
          <w:lang w:val="en-AU"/>
        </w:rPr>
        <w:t xml:space="preserve">t enrolment </w:t>
      </w:r>
      <w:r w:rsidRPr="53A877A7" w:rsidR="10ADA5CD">
        <w:rPr>
          <w:rFonts w:ascii="Arial" w:hAnsi="Arial" w:cs="Arial"/>
          <w:lang w:val="en-AU"/>
        </w:rPr>
        <w:t>learners'</w:t>
      </w:r>
      <w:r w:rsidRPr="53A877A7" w:rsidR="00B745C7">
        <w:rPr>
          <w:rFonts w:ascii="Arial" w:hAnsi="Arial" w:cs="Arial"/>
          <w:lang w:val="en-AU"/>
        </w:rPr>
        <w:t xml:space="preserve"> complete assessments and, in discussion with tutors and staff, embark on the correct course</w:t>
      </w:r>
      <w:r w:rsidRPr="53A877A7" w:rsidR="008A1DFF">
        <w:rPr>
          <w:rFonts w:ascii="Arial" w:hAnsi="Arial" w:cs="Arial"/>
          <w:lang w:val="en-AU"/>
        </w:rPr>
        <w:t xml:space="preserve"> at the right level </w:t>
      </w:r>
    </w:p>
    <w:p w:rsidRPr="00ED5F36" w:rsidR="00B745C7" w:rsidP="00B745C7" w:rsidRDefault="00B745C7" w14:paraId="21115024" w14:textId="77777777">
      <w:pPr>
        <w:pStyle w:val="ListParagraph"/>
        <w:numPr>
          <w:ilvl w:val="0"/>
          <w:numId w:val="2"/>
        </w:numPr>
        <w:spacing w:after="200" w:line="276" w:lineRule="auto"/>
        <w:rPr>
          <w:rFonts w:ascii="Arial" w:hAnsi="Arial" w:cs="Arial"/>
          <w:szCs w:val="24"/>
        </w:rPr>
      </w:pPr>
      <w:r w:rsidRPr="00ED5F36">
        <w:rPr>
          <w:rFonts w:ascii="Arial" w:hAnsi="Arial" w:cs="Arial"/>
          <w:szCs w:val="24"/>
        </w:rPr>
        <w:t>Learners will be advised of what information and advice services are available prior and how to obtain it.</w:t>
      </w:r>
    </w:p>
    <w:p w:rsidRPr="00ED5F36" w:rsidR="00B745C7" w:rsidP="70BFC295" w:rsidRDefault="00A745A2" w14:paraId="303C3DC3" w14:textId="27B42241">
      <w:pPr>
        <w:pStyle w:val="Heading3"/>
        <w:rPr>
          <w:rFonts w:ascii="Arial" w:hAnsi="Arial" w:cs="Arial"/>
          <w:color w:val="808080" w:themeColor="background1" w:themeTint="FF" w:themeShade="80"/>
          <w:sz w:val="40"/>
          <w:szCs w:val="40"/>
        </w:rPr>
      </w:pPr>
      <w:r w:rsidR="00A745A2">
        <w:rPr/>
        <w:t>During</w:t>
      </w:r>
    </w:p>
    <w:p w:rsidRPr="00ED5F36" w:rsidR="00B745C7" w:rsidP="00B745C7" w:rsidRDefault="00B745C7" w14:paraId="121A1CA9" w14:textId="77777777">
      <w:pPr>
        <w:pStyle w:val="ListParagraph"/>
        <w:numPr>
          <w:ilvl w:val="0"/>
          <w:numId w:val="3"/>
        </w:numPr>
        <w:spacing w:after="200" w:line="276" w:lineRule="auto"/>
        <w:rPr>
          <w:rFonts w:ascii="Arial" w:hAnsi="Arial" w:cs="Arial"/>
          <w:szCs w:val="24"/>
          <w:lang w:val="en-AU"/>
        </w:rPr>
      </w:pPr>
      <w:r w:rsidRPr="00ED5F36">
        <w:rPr>
          <w:rFonts w:ascii="Arial" w:hAnsi="Arial" w:cs="Arial"/>
          <w:szCs w:val="24"/>
          <w:lang w:val="en-AU"/>
        </w:rPr>
        <w:t>During induction learners are informed of the information and advice services available to them</w:t>
      </w:r>
    </w:p>
    <w:p w:rsidRPr="00ED5F36" w:rsidR="00B745C7" w:rsidP="40FE4CE8" w:rsidRDefault="00B745C7" w14:paraId="0ECA496D" w14:textId="5909C222">
      <w:pPr>
        <w:pStyle w:val="ListParagraph"/>
        <w:numPr>
          <w:ilvl w:val="0"/>
          <w:numId w:val="3"/>
        </w:numPr>
        <w:spacing w:after="200" w:line="276" w:lineRule="auto"/>
        <w:rPr>
          <w:rFonts w:ascii="Arial" w:hAnsi="Arial" w:cs="Arial"/>
          <w:lang w:val="en-AU"/>
        </w:rPr>
      </w:pPr>
      <w:r w:rsidRPr="40FE4CE8">
        <w:rPr>
          <w:rFonts w:ascii="Arial" w:hAnsi="Arial" w:cs="Arial"/>
          <w:lang w:val="en-AU"/>
        </w:rPr>
        <w:t>An Individual Learning Plan is agreed with the learner</w:t>
      </w:r>
      <w:r w:rsidRPr="40FE4CE8" w:rsidR="3E10ADCC">
        <w:rPr>
          <w:rFonts w:ascii="Arial" w:hAnsi="Arial" w:cs="Arial"/>
          <w:lang w:val="en-AU"/>
        </w:rPr>
        <w:t>.</w:t>
      </w:r>
    </w:p>
    <w:p w:rsidRPr="00ED5F36" w:rsidR="00B745C7" w:rsidP="00B745C7" w:rsidRDefault="00B745C7" w14:paraId="016F9FC3" w14:textId="77777777">
      <w:pPr>
        <w:pStyle w:val="ListParagraph"/>
        <w:numPr>
          <w:ilvl w:val="0"/>
          <w:numId w:val="3"/>
        </w:numPr>
        <w:rPr>
          <w:rFonts w:ascii="Arial" w:hAnsi="Arial" w:cs="Arial"/>
          <w:szCs w:val="24"/>
          <w:lang w:val="en-AU"/>
        </w:rPr>
      </w:pPr>
      <w:r w:rsidRPr="00ED5F36">
        <w:rPr>
          <w:rFonts w:ascii="Arial" w:hAnsi="Arial" w:cs="Arial"/>
          <w:szCs w:val="24"/>
          <w:lang w:val="en-AU"/>
        </w:rPr>
        <w:t xml:space="preserve">If the course is not appropriate for the learner, they will be given advice regarding suitable alternative learning programmes or referred to appropriate external </w:t>
      </w:r>
      <w:proofErr w:type="gramStart"/>
      <w:r w:rsidRPr="00ED5F36">
        <w:rPr>
          <w:rFonts w:ascii="Arial" w:hAnsi="Arial" w:cs="Arial"/>
          <w:szCs w:val="24"/>
          <w:lang w:val="en-AU"/>
        </w:rPr>
        <w:t>services</w:t>
      </w:r>
      <w:proofErr w:type="gramEnd"/>
    </w:p>
    <w:p w:rsidRPr="00ED5F36" w:rsidR="00B745C7" w:rsidP="7E3E514B" w:rsidRDefault="7FCA3A29" w14:paraId="3250A20E" w14:textId="20173164">
      <w:pPr>
        <w:pStyle w:val="ListParagraph"/>
        <w:numPr>
          <w:ilvl w:val="0"/>
          <w:numId w:val="3"/>
        </w:numPr>
        <w:spacing w:after="200" w:line="276" w:lineRule="auto"/>
        <w:rPr>
          <w:rFonts w:ascii="Arial" w:hAnsi="Arial" w:cs="Arial"/>
          <w:lang w:val="en-AU"/>
        </w:rPr>
      </w:pPr>
      <w:r w:rsidRPr="00ED5F36">
        <w:rPr>
          <w:rFonts w:ascii="Arial" w:hAnsi="Arial" w:cs="Arial"/>
          <w:lang w:val="en-AU"/>
        </w:rPr>
        <w:t>Learners</w:t>
      </w:r>
      <w:r w:rsidRPr="00ED5F36" w:rsidR="00B745C7">
        <w:rPr>
          <w:rFonts w:ascii="Arial" w:hAnsi="Arial" w:cs="Arial"/>
          <w:lang w:val="en-AU"/>
        </w:rPr>
        <w:t xml:space="preserve"> are given accurate and timely information pertaining to opportunities for them to pursue their learning plans and receive any support they require to do so. </w:t>
      </w:r>
    </w:p>
    <w:p w:rsidRPr="00ED5F36" w:rsidR="00B745C7" w:rsidP="7E3E514B" w:rsidRDefault="1D96A3FB" w14:paraId="5A65BEFD" w14:textId="488F36C6">
      <w:pPr>
        <w:pStyle w:val="ListParagraph"/>
        <w:numPr>
          <w:ilvl w:val="0"/>
          <w:numId w:val="3"/>
        </w:numPr>
        <w:spacing w:after="200" w:line="276" w:lineRule="auto"/>
        <w:rPr>
          <w:rFonts w:ascii="Arial" w:hAnsi="Arial" w:cs="Arial"/>
          <w:lang w:val="en-AU"/>
        </w:rPr>
      </w:pPr>
      <w:r w:rsidRPr="00ED5F36">
        <w:rPr>
          <w:rFonts w:ascii="Arial" w:hAnsi="Arial" w:cs="Arial"/>
          <w:lang w:val="en-AU"/>
        </w:rPr>
        <w:t>D</w:t>
      </w:r>
      <w:r w:rsidRPr="00ED5F36" w:rsidR="00B745C7">
        <w:rPr>
          <w:rFonts w:ascii="Arial" w:hAnsi="Arial" w:cs="Arial"/>
          <w:lang w:val="en-AU"/>
        </w:rPr>
        <w:t xml:space="preserve">iscussions around progress are recorded in course material and on </w:t>
      </w:r>
      <w:proofErr w:type="gramStart"/>
      <w:r w:rsidRPr="00ED5F36" w:rsidR="00B745C7">
        <w:rPr>
          <w:rFonts w:ascii="Arial" w:hAnsi="Arial" w:cs="Arial"/>
          <w:lang w:val="en-AU"/>
        </w:rPr>
        <w:t>registers</w:t>
      </w:r>
      <w:proofErr w:type="gramEnd"/>
    </w:p>
    <w:p w:rsidRPr="00ED5F36" w:rsidR="00B745C7" w:rsidP="70BFC295" w:rsidRDefault="00A745A2" w14:paraId="0C5CD554" w14:textId="4DB1EA53">
      <w:pPr>
        <w:pStyle w:val="Heading3"/>
        <w:rPr>
          <w:rFonts w:ascii="Arial" w:hAnsi="Arial" w:cs="Arial"/>
          <w:color w:val="808080" w:themeColor="background1" w:themeTint="FF" w:themeShade="80"/>
          <w:sz w:val="40"/>
          <w:szCs w:val="40"/>
        </w:rPr>
      </w:pPr>
      <w:r w:rsidR="00A745A2">
        <w:rPr/>
        <w:t>End</w:t>
      </w:r>
    </w:p>
    <w:p w:rsidRPr="00ED5F36" w:rsidR="00B745C7" w:rsidP="7E3E514B" w:rsidRDefault="4A495157" w14:paraId="6070B867" w14:textId="20362E68">
      <w:pPr>
        <w:pStyle w:val="ListParagraph"/>
        <w:numPr>
          <w:ilvl w:val="0"/>
          <w:numId w:val="4"/>
        </w:numPr>
        <w:spacing w:after="200" w:line="276" w:lineRule="auto"/>
        <w:rPr>
          <w:rFonts w:ascii="Arial" w:hAnsi="Arial" w:cs="Arial"/>
          <w:lang w:val="en-AU"/>
        </w:rPr>
      </w:pPr>
      <w:r w:rsidRPr="40FE4CE8">
        <w:rPr>
          <w:rFonts w:ascii="Arial" w:hAnsi="Arial" w:cs="Arial"/>
          <w:lang w:val="en-AU"/>
        </w:rPr>
        <w:t>A</w:t>
      </w:r>
      <w:r w:rsidRPr="40FE4CE8" w:rsidR="00B745C7">
        <w:rPr>
          <w:rFonts w:ascii="Arial" w:hAnsi="Arial" w:cs="Arial"/>
          <w:lang w:val="en-AU"/>
        </w:rPr>
        <w:t xml:space="preserve">t the completion of their course programme, learners </w:t>
      </w:r>
      <w:r w:rsidRPr="40FE4CE8" w:rsidR="5D524193">
        <w:rPr>
          <w:rFonts w:ascii="Arial" w:hAnsi="Arial" w:cs="Arial"/>
          <w:lang w:val="en-AU"/>
        </w:rPr>
        <w:t>understand</w:t>
      </w:r>
      <w:r w:rsidRPr="40FE4CE8" w:rsidR="00B745C7">
        <w:rPr>
          <w:rFonts w:ascii="Arial" w:hAnsi="Arial" w:cs="Arial"/>
          <w:lang w:val="en-AU"/>
        </w:rPr>
        <w:t xml:space="preserve"> progression in their learning and employment journeys</w:t>
      </w:r>
      <w:r w:rsidRPr="40FE4CE8" w:rsidR="764EFC99">
        <w:rPr>
          <w:rFonts w:ascii="Arial" w:hAnsi="Arial" w:cs="Arial"/>
          <w:lang w:val="en-AU"/>
        </w:rPr>
        <w:t>.</w:t>
      </w:r>
    </w:p>
    <w:p w:rsidRPr="00ED5F36" w:rsidR="00B745C7" w:rsidP="40FE4CE8" w:rsidRDefault="00B745C7" w14:paraId="5F5F2CCB" w14:textId="2A37D6C9">
      <w:pPr>
        <w:pStyle w:val="ListParagraph"/>
        <w:numPr>
          <w:ilvl w:val="0"/>
          <w:numId w:val="4"/>
        </w:numPr>
        <w:spacing w:after="200" w:line="276" w:lineRule="auto"/>
        <w:rPr>
          <w:rFonts w:ascii="Arial" w:hAnsi="Arial" w:cs="Arial"/>
          <w:lang w:val="en-AU"/>
        </w:rPr>
      </w:pPr>
      <w:r w:rsidRPr="40FE4CE8">
        <w:rPr>
          <w:rFonts w:ascii="Arial" w:hAnsi="Arial" w:cs="Arial"/>
          <w:lang w:val="en-AU"/>
        </w:rPr>
        <w:t xml:space="preserve">Course feedback relating to </w:t>
      </w:r>
      <w:r w:rsidRPr="40FE4CE8" w:rsidR="372F24D3">
        <w:rPr>
          <w:rFonts w:ascii="Arial" w:hAnsi="Arial" w:cs="Arial"/>
          <w:lang w:val="en-AU"/>
        </w:rPr>
        <w:t xml:space="preserve">the </w:t>
      </w:r>
      <w:r w:rsidRPr="40FE4CE8">
        <w:rPr>
          <w:rFonts w:ascii="Arial" w:hAnsi="Arial" w:cs="Arial"/>
          <w:lang w:val="en-AU"/>
        </w:rPr>
        <w:t xml:space="preserve">learner’s experience of Information and advice services will be gathered at end </w:t>
      </w:r>
      <w:proofErr w:type="gramStart"/>
      <w:r w:rsidRPr="40FE4CE8">
        <w:rPr>
          <w:rFonts w:ascii="Arial" w:hAnsi="Arial" w:cs="Arial"/>
          <w:lang w:val="en-AU"/>
        </w:rPr>
        <w:t>of course</w:t>
      </w:r>
      <w:proofErr w:type="gramEnd"/>
    </w:p>
    <w:p w:rsidRPr="00ED5F36" w:rsidR="00B745C7" w:rsidP="40FE4CE8" w:rsidRDefault="00B745C7" w14:paraId="61465EBB" w14:textId="2C90C420">
      <w:pPr>
        <w:pStyle w:val="ListParagraph"/>
        <w:numPr>
          <w:ilvl w:val="0"/>
          <w:numId w:val="4"/>
        </w:numPr>
        <w:spacing w:after="200" w:line="276" w:lineRule="auto"/>
        <w:rPr>
          <w:rFonts w:ascii="Arial" w:hAnsi="Arial" w:cs="Arial"/>
          <w:lang w:val="en-AU"/>
        </w:rPr>
      </w:pPr>
      <w:r w:rsidRPr="53A877A7" w:rsidR="2F796293">
        <w:rPr>
          <w:rFonts w:ascii="Arial" w:hAnsi="Arial" w:cs="Arial"/>
          <w:lang w:val="en-AU"/>
        </w:rPr>
        <w:t>ACL (Adult Community Learning)</w:t>
      </w:r>
      <w:r w:rsidRPr="53A877A7" w:rsidR="00B745C7">
        <w:rPr>
          <w:rFonts w:ascii="Arial" w:hAnsi="Arial" w:cs="Arial"/>
          <w:lang w:val="en-AU"/>
        </w:rPr>
        <w:t xml:space="preserve"> service </w:t>
      </w:r>
      <w:r w:rsidRPr="53A877A7" w:rsidR="00B745C7">
        <w:rPr>
          <w:rFonts w:ascii="Arial" w:hAnsi="Arial" w:cs="Arial"/>
          <w:lang w:val="en-AU"/>
        </w:rPr>
        <w:t>monitors</w:t>
      </w:r>
      <w:r w:rsidRPr="53A877A7" w:rsidR="00B745C7">
        <w:rPr>
          <w:rFonts w:ascii="Arial" w:hAnsi="Arial" w:cs="Arial"/>
          <w:lang w:val="en-AU"/>
        </w:rPr>
        <w:t xml:space="preserve">, </w:t>
      </w:r>
      <w:r w:rsidRPr="53A877A7" w:rsidR="00B745C7">
        <w:rPr>
          <w:rFonts w:ascii="Arial" w:hAnsi="Arial" w:cs="Arial"/>
          <w:lang w:val="en-AU"/>
        </w:rPr>
        <w:t>support</w:t>
      </w:r>
      <w:r w:rsidRPr="53A877A7" w:rsidR="38E9406B">
        <w:rPr>
          <w:rFonts w:ascii="Arial" w:hAnsi="Arial" w:cs="Arial"/>
          <w:lang w:val="en-AU"/>
        </w:rPr>
        <w:t>s</w:t>
      </w:r>
      <w:r w:rsidRPr="53A877A7" w:rsidR="00B745C7">
        <w:rPr>
          <w:rFonts w:ascii="Arial" w:hAnsi="Arial" w:cs="Arial"/>
          <w:lang w:val="en-AU"/>
        </w:rPr>
        <w:t xml:space="preserve"> and tracks learner</w:t>
      </w:r>
      <w:r w:rsidRPr="53A877A7" w:rsidR="23C9B6C9">
        <w:rPr>
          <w:rFonts w:ascii="Arial" w:hAnsi="Arial" w:cs="Arial"/>
          <w:lang w:val="en-AU"/>
        </w:rPr>
        <w:t>’</w:t>
      </w:r>
      <w:r w:rsidRPr="53A877A7" w:rsidR="00B745C7">
        <w:rPr>
          <w:rFonts w:ascii="Arial" w:hAnsi="Arial" w:cs="Arial"/>
          <w:lang w:val="en-AU"/>
        </w:rPr>
        <w:t xml:space="preserve">s </w:t>
      </w:r>
      <w:r w:rsidRPr="53A877A7" w:rsidR="00B745C7">
        <w:rPr>
          <w:rFonts w:ascii="Arial" w:hAnsi="Arial" w:cs="Arial"/>
          <w:lang w:val="en-AU"/>
        </w:rPr>
        <w:t>progress</w:t>
      </w:r>
    </w:p>
    <w:p w:rsidRPr="00ED5F36" w:rsidR="00367DAC" w:rsidP="00367DAC" w:rsidRDefault="00367DAC" w14:paraId="12AE7A40" w14:textId="2ABB347E">
      <w:pPr>
        <w:spacing w:after="200" w:line="276" w:lineRule="auto"/>
        <w:rPr>
          <w:rFonts w:ascii="Arial" w:hAnsi="Arial" w:cs="Arial"/>
          <w:szCs w:val="24"/>
          <w:lang w:val="en-AU"/>
        </w:rPr>
      </w:pPr>
    </w:p>
    <w:p w:rsidRPr="00ED5F36" w:rsidR="00B745C7" w:rsidP="7E3E514B" w:rsidRDefault="00A745A2" w14:paraId="63AD16DB" w14:textId="72CBEDB9">
      <w:pPr>
        <w:rPr>
          <w:rFonts w:ascii="Arial" w:hAnsi="Arial" w:cs="Arial"/>
          <w:lang w:val="en-AU"/>
        </w:rPr>
      </w:pPr>
      <w:r w:rsidRPr="53A877A7" w:rsidR="00A745A2">
        <w:rPr>
          <w:rFonts w:ascii="Arial" w:hAnsi="Arial" w:cs="Arial"/>
          <w:b w:val="1"/>
          <w:bCs w:val="1"/>
          <w:lang w:val="en-AU"/>
        </w:rPr>
        <w:t>Informal i</w:t>
      </w:r>
      <w:r w:rsidRPr="53A877A7" w:rsidR="00B745C7">
        <w:rPr>
          <w:rFonts w:ascii="Arial" w:hAnsi="Arial" w:cs="Arial"/>
          <w:b w:val="1"/>
          <w:bCs w:val="1"/>
          <w:lang w:val="en-AU"/>
        </w:rPr>
        <w:t>nformation and advice</w:t>
      </w:r>
      <w:r w:rsidRPr="53A877A7" w:rsidR="00B745C7">
        <w:rPr>
          <w:rFonts w:ascii="Arial" w:hAnsi="Arial" w:cs="Arial"/>
          <w:lang w:val="en-AU"/>
        </w:rPr>
        <w:t xml:space="preserve"> </w:t>
      </w:r>
      <w:r w:rsidRPr="53A877A7" w:rsidR="00B745C7">
        <w:rPr>
          <w:rFonts w:ascii="Arial" w:hAnsi="Arial" w:cs="Arial"/>
          <w:lang w:val="en-AU"/>
        </w:rPr>
        <w:t>is</w:t>
      </w:r>
      <w:r w:rsidRPr="53A877A7" w:rsidR="00B745C7">
        <w:rPr>
          <w:rFonts w:ascii="Arial" w:hAnsi="Arial" w:cs="Arial"/>
          <w:lang w:val="en-AU"/>
        </w:rPr>
        <w:t xml:space="preserve"> provided by staff who engage with learners, and prospective learners, at any point.</w:t>
      </w:r>
    </w:p>
    <w:p w:rsidRPr="00ED5F36" w:rsidR="00A745A2" w:rsidP="00B745C7" w:rsidRDefault="00A745A2" w14:paraId="2DDD14B3" w14:textId="77777777">
      <w:pPr>
        <w:rPr>
          <w:rFonts w:ascii="Arial" w:hAnsi="Arial" w:cs="Arial"/>
          <w:szCs w:val="24"/>
          <w:lang w:val="en-AU"/>
        </w:rPr>
      </w:pPr>
    </w:p>
    <w:p w:rsidRPr="00ED5F36" w:rsidR="00B745C7" w:rsidP="7E3E514B" w:rsidRDefault="00B745C7" w14:paraId="0252B11F" w14:textId="4BF4F654">
      <w:pPr>
        <w:rPr>
          <w:rFonts w:ascii="Arial" w:hAnsi="Arial" w:cs="Arial"/>
          <w:lang w:val="en-AU"/>
        </w:rPr>
      </w:pPr>
      <w:r w:rsidRPr="53A877A7" w:rsidR="00B745C7">
        <w:rPr>
          <w:rFonts w:ascii="Arial" w:hAnsi="Arial" w:cs="Arial"/>
          <w:b w:val="1"/>
          <w:bCs w:val="1"/>
          <w:lang w:val="en-AU"/>
        </w:rPr>
        <w:t>F</w:t>
      </w:r>
      <w:r w:rsidRPr="53A877A7" w:rsidR="00A745A2">
        <w:rPr>
          <w:rFonts w:ascii="Arial" w:hAnsi="Arial" w:cs="Arial"/>
          <w:b w:val="1"/>
          <w:bCs w:val="1"/>
          <w:lang w:val="en-AU"/>
        </w:rPr>
        <w:t xml:space="preserve">ormal </w:t>
      </w:r>
      <w:r w:rsidRPr="53A877A7" w:rsidR="00B745C7">
        <w:rPr>
          <w:rFonts w:ascii="Arial" w:hAnsi="Arial" w:cs="Arial"/>
          <w:b w:val="1"/>
          <w:bCs w:val="1"/>
          <w:lang w:val="en-AU"/>
        </w:rPr>
        <w:t>information advice</w:t>
      </w:r>
      <w:r w:rsidRPr="53A877A7" w:rsidR="00B745C7">
        <w:rPr>
          <w:rFonts w:ascii="Arial" w:hAnsi="Arial" w:cs="Arial"/>
          <w:lang w:val="en-AU"/>
        </w:rPr>
        <w:t xml:space="preserve"> </w:t>
      </w:r>
      <w:r w:rsidRPr="53A877A7" w:rsidR="005A313F">
        <w:rPr>
          <w:rFonts w:ascii="Arial" w:hAnsi="Arial" w:cs="Arial"/>
          <w:b w:val="1"/>
          <w:bCs w:val="1"/>
          <w:lang w:val="en-AU"/>
        </w:rPr>
        <w:t>and guidance</w:t>
      </w:r>
      <w:r w:rsidRPr="53A877A7" w:rsidR="005A313F">
        <w:rPr>
          <w:rFonts w:ascii="Arial" w:hAnsi="Arial" w:cs="Arial"/>
          <w:lang w:val="en-AU"/>
        </w:rPr>
        <w:t xml:space="preserve"> </w:t>
      </w:r>
      <w:r w:rsidRPr="53A877A7" w:rsidR="00B745C7">
        <w:rPr>
          <w:rFonts w:ascii="Arial" w:hAnsi="Arial" w:cs="Arial"/>
          <w:lang w:val="en-AU"/>
        </w:rPr>
        <w:t>is provided by designated staff, offered b</w:t>
      </w:r>
      <w:r w:rsidRPr="53A877A7" w:rsidR="00367DAC">
        <w:rPr>
          <w:rFonts w:ascii="Arial" w:hAnsi="Arial" w:cs="Arial"/>
          <w:lang w:val="en-AU"/>
        </w:rPr>
        <w:t xml:space="preserve">y appointment, and 1:1 </w:t>
      </w:r>
      <w:r w:rsidRPr="53A877A7" w:rsidR="3508D8E9">
        <w:rPr>
          <w:rFonts w:ascii="Arial" w:hAnsi="Arial" w:cs="Arial"/>
          <w:lang w:val="en-AU"/>
        </w:rPr>
        <w:t>meeting</w:t>
      </w:r>
      <w:r w:rsidRPr="53A877A7" w:rsidR="00367DAC">
        <w:rPr>
          <w:rFonts w:ascii="Arial" w:hAnsi="Arial" w:cs="Arial"/>
          <w:lang w:val="en-AU"/>
        </w:rPr>
        <w:t>.</w:t>
      </w:r>
    </w:p>
    <w:p w:rsidRPr="00ED5F36" w:rsidR="00B745C7" w:rsidP="00C66A88" w:rsidRDefault="00B745C7" w14:paraId="06CF2BC4" w14:textId="74ABC64D">
      <w:pPr>
        <w:rPr>
          <w:rFonts w:ascii="Arial" w:hAnsi="Arial" w:cs="Arial"/>
          <w:szCs w:val="24"/>
          <w:lang w:val="en-AU"/>
        </w:rPr>
      </w:pPr>
    </w:p>
    <w:p w:rsidRPr="00ED5F36" w:rsidR="00367DAC" w:rsidP="7E3E514B" w:rsidRDefault="00367DAC" w14:paraId="7CE35B19" w14:textId="392756F6">
      <w:pPr>
        <w:rPr>
          <w:rFonts w:ascii="Arial" w:hAnsi="Arial" w:cs="Arial"/>
          <w:lang w:val="en-AU"/>
        </w:rPr>
      </w:pPr>
      <w:r w:rsidRPr="00ED5F36">
        <w:rPr>
          <w:rFonts w:ascii="Arial" w:hAnsi="Arial" w:cs="Arial"/>
          <w:lang w:val="en-AU"/>
        </w:rPr>
        <w:t>The IAG service at Islington Adult Community Learning gives you the opportunity to have a confidential 1- 1 appointment with a qualified advisor</w:t>
      </w:r>
      <w:r w:rsidRPr="00ED5F36" w:rsidR="7731A04A">
        <w:rPr>
          <w:rFonts w:ascii="Arial" w:hAnsi="Arial" w:cs="Arial"/>
          <w:lang w:val="en-AU"/>
        </w:rPr>
        <w:t>. This is</w:t>
      </w:r>
      <w:r w:rsidRPr="00ED5F36">
        <w:rPr>
          <w:rFonts w:ascii="Arial" w:hAnsi="Arial" w:cs="Arial"/>
          <w:lang w:val="en-AU"/>
        </w:rPr>
        <w:t xml:space="preserve"> free if you are an Islington resident in receipt of benefits</w:t>
      </w:r>
      <w:r w:rsidRPr="00ED5F36" w:rsidR="44EC3787">
        <w:rPr>
          <w:rFonts w:ascii="Arial" w:hAnsi="Arial" w:cs="Arial"/>
          <w:lang w:val="en-AU"/>
        </w:rPr>
        <w:t xml:space="preserve">. </w:t>
      </w:r>
      <w:r w:rsidRPr="00ED5F36">
        <w:rPr>
          <w:rFonts w:ascii="Arial" w:hAnsi="Arial" w:cs="Arial"/>
          <w:lang w:val="en-AU"/>
        </w:rPr>
        <w:t xml:space="preserve">Sessions can last up to an hour and are designed to help you to give you the opportunity to move forward with your employment, </w:t>
      </w:r>
      <w:r w:rsidRPr="00ED5F36" w:rsidR="7D086D1E">
        <w:rPr>
          <w:rFonts w:ascii="Arial" w:hAnsi="Arial" w:cs="Arial"/>
          <w:lang w:val="en-AU"/>
        </w:rPr>
        <w:t>education,</w:t>
      </w:r>
      <w:r w:rsidRPr="00ED5F36">
        <w:rPr>
          <w:rFonts w:ascii="Arial" w:hAnsi="Arial" w:cs="Arial"/>
          <w:lang w:val="en-AU"/>
        </w:rPr>
        <w:t xml:space="preserve"> and training.</w:t>
      </w:r>
    </w:p>
    <w:p w:rsidRPr="00ED5F36" w:rsidR="00367DAC" w:rsidP="00367DAC" w:rsidRDefault="00367DAC" w14:paraId="41377B9A" w14:textId="77777777">
      <w:pPr>
        <w:rPr>
          <w:rFonts w:ascii="Arial" w:hAnsi="Arial" w:cs="Arial"/>
          <w:szCs w:val="24"/>
          <w:lang w:val="en-AU"/>
        </w:rPr>
      </w:pPr>
    </w:p>
    <w:p w:rsidRPr="00ED5F36" w:rsidR="00367DAC" w:rsidP="7E3E514B" w:rsidRDefault="79DCCB14" w14:paraId="0A52B57E" w14:textId="67DED5B9">
      <w:pPr>
        <w:rPr>
          <w:rFonts w:ascii="Arial" w:hAnsi="Arial" w:cs="Arial"/>
          <w:lang w:val="en-AU"/>
        </w:rPr>
      </w:pPr>
      <w:r w:rsidRPr="40FE4CE8">
        <w:rPr>
          <w:rFonts w:ascii="Arial" w:hAnsi="Arial" w:cs="Arial"/>
          <w:lang w:val="en-AU"/>
        </w:rPr>
        <w:t>W</w:t>
      </w:r>
      <w:r w:rsidRPr="40FE4CE8" w:rsidR="00367DAC">
        <w:rPr>
          <w:rFonts w:ascii="Arial" w:hAnsi="Arial" w:cs="Arial"/>
          <w:lang w:val="en-AU"/>
        </w:rPr>
        <w:t>e are offering online Information Advice and Guidance session</w:t>
      </w:r>
      <w:r w:rsidRPr="40FE4CE8" w:rsidR="031C2962">
        <w:rPr>
          <w:rFonts w:ascii="Arial" w:hAnsi="Arial" w:cs="Arial"/>
          <w:lang w:val="en-AU"/>
        </w:rPr>
        <w:t xml:space="preserve">s </w:t>
      </w:r>
      <w:r w:rsidRPr="40FE4CE8" w:rsidR="14465464">
        <w:rPr>
          <w:rFonts w:ascii="Arial" w:hAnsi="Arial" w:cs="Arial"/>
          <w:lang w:val="en-AU"/>
        </w:rPr>
        <w:t xml:space="preserve">both online and face to face </w:t>
      </w:r>
      <w:r w:rsidRPr="40FE4CE8" w:rsidR="031C2962">
        <w:rPr>
          <w:rFonts w:ascii="Arial" w:hAnsi="Arial" w:cs="Arial"/>
          <w:lang w:val="en-AU"/>
        </w:rPr>
        <w:t>on Tues</w:t>
      </w:r>
      <w:r w:rsidRPr="40FE4CE8" w:rsidR="00367DAC">
        <w:rPr>
          <w:rFonts w:ascii="Arial" w:hAnsi="Arial" w:cs="Arial"/>
          <w:lang w:val="en-AU"/>
        </w:rPr>
        <w:t xml:space="preserve">day and </w:t>
      </w:r>
      <w:r w:rsidRPr="40FE4CE8" w:rsidR="7EB7C7B9">
        <w:rPr>
          <w:rFonts w:ascii="Arial" w:hAnsi="Arial" w:cs="Arial"/>
          <w:lang w:val="en-AU"/>
        </w:rPr>
        <w:t>Fri</w:t>
      </w:r>
      <w:r w:rsidRPr="40FE4CE8" w:rsidR="00367DAC">
        <w:rPr>
          <w:rFonts w:ascii="Arial" w:hAnsi="Arial" w:cs="Arial"/>
          <w:lang w:val="en-AU"/>
        </w:rPr>
        <w:t>day mornings from 9.30 – 12.30. To book an appointment please contact Alison Moore 07808</w:t>
      </w:r>
      <w:r w:rsidRPr="40FE4CE8" w:rsidR="005A313F">
        <w:rPr>
          <w:rFonts w:ascii="Arial" w:hAnsi="Arial" w:cs="Arial"/>
          <w:lang w:val="en-AU"/>
        </w:rPr>
        <w:t xml:space="preserve"> </w:t>
      </w:r>
      <w:r w:rsidRPr="40FE4CE8" w:rsidR="00367DAC">
        <w:rPr>
          <w:rFonts w:ascii="Arial" w:hAnsi="Arial" w:cs="Arial"/>
          <w:lang w:val="en-AU"/>
        </w:rPr>
        <w:t xml:space="preserve">879044 or email </w:t>
      </w:r>
      <w:hyperlink r:id="rId11">
        <w:r w:rsidRPr="40FE4CE8" w:rsidR="005A313F">
          <w:rPr>
            <w:rStyle w:val="Hyperlink"/>
            <w:rFonts w:ascii="Arial" w:hAnsi="Arial" w:cs="Arial"/>
            <w:lang w:val="en-AU"/>
          </w:rPr>
          <w:t>Alison.Moore@islington.gov.uk</w:t>
        </w:r>
      </w:hyperlink>
      <w:r w:rsidRPr="40FE4CE8" w:rsidR="005A313F">
        <w:rPr>
          <w:rFonts w:ascii="Arial" w:hAnsi="Arial" w:cs="Arial"/>
          <w:lang w:val="en-AU"/>
        </w:rPr>
        <w:t xml:space="preserve"> </w:t>
      </w:r>
    </w:p>
    <w:p w:rsidRPr="00ED5F36" w:rsidR="00367DAC" w:rsidP="00367DAC" w:rsidRDefault="00367DAC" w14:paraId="22096A08" w14:textId="77777777">
      <w:pPr>
        <w:rPr>
          <w:rFonts w:ascii="Arial" w:hAnsi="Arial" w:cs="Arial"/>
          <w:szCs w:val="24"/>
          <w:lang w:val="en-AU"/>
        </w:rPr>
      </w:pPr>
    </w:p>
    <w:p w:rsidRPr="00ED5F36" w:rsidR="00B745C7" w:rsidP="70BFC295" w:rsidRDefault="00B745C7" w14:paraId="5C8A8AB3" w14:textId="77777777">
      <w:pPr>
        <w:pStyle w:val="Heading3"/>
        <w:rPr>
          <w:rFonts w:ascii="Arial" w:hAnsi="Arial" w:cs="Arial"/>
          <w:color w:val="808080" w:themeColor="background1" w:themeTint="FF" w:themeShade="80"/>
          <w:sz w:val="40"/>
          <w:szCs w:val="40"/>
        </w:rPr>
      </w:pPr>
      <w:r w:rsidR="00B745C7">
        <w:rPr/>
        <w:t>Guidance on roles and responsibilities:</w:t>
      </w:r>
    </w:p>
    <w:p w:rsidRPr="00ED5F36" w:rsidR="00B745C7" w:rsidP="00B745C7" w:rsidRDefault="00B745C7" w14:paraId="49F7CA98" w14:textId="77777777">
      <w:pPr>
        <w:rPr>
          <w:rFonts w:ascii="Arial" w:hAnsi="Arial" w:cs="Arial"/>
          <w:szCs w:val="24"/>
        </w:rPr>
      </w:pPr>
    </w:p>
    <w:p w:rsidR="00B96489" w:rsidP="1D8C603D" w:rsidRDefault="005F6C68" w14:paraId="433C11F9" w14:textId="22E79681">
      <w:pPr>
        <w:numPr>
          <w:ilvl w:val="0"/>
          <w:numId w:val="5"/>
        </w:numPr>
        <w:tabs>
          <w:tab w:val="clear" w:pos="720"/>
        </w:tabs>
        <w:ind w:left="360"/>
        <w:rPr>
          <w:rFonts w:ascii="Arial" w:hAnsi="Arial" w:cs="Arial"/>
        </w:rPr>
      </w:pPr>
      <w:r>
        <w:rPr>
          <w:rFonts w:ascii="Arial" w:hAnsi="Arial" w:cs="Arial"/>
        </w:rPr>
        <w:t>A</w:t>
      </w:r>
      <w:r w:rsidR="006E5EEA">
        <w:rPr>
          <w:rFonts w:ascii="Arial" w:hAnsi="Arial" w:cs="Arial"/>
        </w:rPr>
        <w:t>CL ha</w:t>
      </w:r>
      <w:r w:rsidR="005844B8">
        <w:rPr>
          <w:rFonts w:ascii="Arial" w:hAnsi="Arial" w:cs="Arial"/>
        </w:rPr>
        <w:t xml:space="preserve">s </w:t>
      </w:r>
      <w:r w:rsidR="006E5EEA">
        <w:rPr>
          <w:rFonts w:ascii="Arial" w:hAnsi="Arial" w:cs="Arial"/>
        </w:rPr>
        <w:t xml:space="preserve">a duty of care, </w:t>
      </w:r>
      <w:r w:rsidR="00250C73">
        <w:rPr>
          <w:rFonts w:ascii="Arial" w:hAnsi="Arial" w:cs="Arial"/>
        </w:rPr>
        <w:t xml:space="preserve">to all </w:t>
      </w:r>
      <w:r w:rsidR="00FC124D">
        <w:rPr>
          <w:rFonts w:ascii="Arial" w:hAnsi="Arial" w:cs="Arial"/>
        </w:rPr>
        <w:t xml:space="preserve">its learners </w:t>
      </w:r>
      <w:r w:rsidR="006F7FCE">
        <w:rPr>
          <w:rFonts w:ascii="Arial" w:hAnsi="Arial" w:cs="Arial"/>
        </w:rPr>
        <w:t>and we always act in their best interest.</w:t>
      </w:r>
      <w:r w:rsidR="004335B9">
        <w:rPr>
          <w:rFonts w:ascii="Arial" w:hAnsi="Arial" w:cs="Arial"/>
        </w:rPr>
        <w:t xml:space="preserve"> </w:t>
      </w:r>
      <w:r w:rsidR="003A7F1B">
        <w:rPr>
          <w:rFonts w:ascii="Arial" w:hAnsi="Arial" w:cs="Arial"/>
        </w:rPr>
        <w:t xml:space="preserve">ACL will </w:t>
      </w:r>
      <w:r w:rsidR="004335B9">
        <w:rPr>
          <w:rFonts w:ascii="Arial" w:hAnsi="Arial" w:cs="Arial"/>
        </w:rPr>
        <w:t>also encourage ind</w:t>
      </w:r>
      <w:r w:rsidR="00801281">
        <w:rPr>
          <w:rFonts w:ascii="Arial" w:hAnsi="Arial" w:cs="Arial"/>
        </w:rPr>
        <w:t xml:space="preserve">ividual </w:t>
      </w:r>
      <w:r w:rsidR="001E1A1D">
        <w:rPr>
          <w:rFonts w:ascii="Arial" w:hAnsi="Arial" w:cs="Arial"/>
        </w:rPr>
        <w:t xml:space="preserve">ownership of the IAG process </w:t>
      </w:r>
      <w:r w:rsidR="004C29F1">
        <w:rPr>
          <w:rFonts w:ascii="Arial" w:hAnsi="Arial" w:cs="Arial"/>
        </w:rPr>
        <w:t>and provides a service that is learner</w:t>
      </w:r>
      <w:r w:rsidR="005E03A1">
        <w:rPr>
          <w:rFonts w:ascii="Arial" w:hAnsi="Arial" w:cs="Arial"/>
        </w:rPr>
        <w:t xml:space="preserve"> centred</w:t>
      </w:r>
      <w:r w:rsidR="004C29F1">
        <w:rPr>
          <w:rFonts w:ascii="Arial" w:hAnsi="Arial" w:cs="Arial"/>
        </w:rPr>
        <w:t xml:space="preserve">. </w:t>
      </w:r>
    </w:p>
    <w:p w:rsidR="006F7FCE" w:rsidP="006F7FCE" w:rsidRDefault="006F7FCE" w14:paraId="7185B0C2" w14:textId="77777777">
      <w:pPr>
        <w:ind w:left="360"/>
        <w:rPr>
          <w:rFonts w:ascii="Arial" w:hAnsi="Arial" w:cs="Arial"/>
        </w:rPr>
      </w:pPr>
    </w:p>
    <w:p w:rsidR="00B745C7" w:rsidP="1D8C603D" w:rsidRDefault="00B745C7" w14:paraId="422413B1" w14:textId="3061F11A">
      <w:pPr>
        <w:numPr>
          <w:ilvl w:val="0"/>
          <w:numId w:val="5"/>
        </w:numPr>
        <w:tabs>
          <w:tab w:val="clear" w:pos="720"/>
        </w:tabs>
        <w:ind w:left="360"/>
        <w:rPr>
          <w:rFonts w:ascii="Arial" w:hAnsi="Arial" w:cs="Arial"/>
        </w:rPr>
      </w:pPr>
      <w:r w:rsidRPr="53A877A7" w:rsidR="00B745C7">
        <w:rPr>
          <w:rFonts w:ascii="Arial" w:hAnsi="Arial" w:cs="Arial"/>
        </w:rPr>
        <w:t xml:space="preserve">Tutors </w:t>
      </w:r>
      <w:r w:rsidRPr="53A877A7" w:rsidR="00B745C7">
        <w:rPr>
          <w:rFonts w:ascii="Arial" w:hAnsi="Arial" w:cs="Arial"/>
        </w:rPr>
        <w:t>are responsible for</w:t>
      </w:r>
      <w:r w:rsidRPr="53A877A7" w:rsidR="00B745C7">
        <w:rPr>
          <w:rFonts w:ascii="Arial" w:hAnsi="Arial" w:cs="Arial"/>
        </w:rPr>
        <w:t xml:space="preserve"> speaking to learners about IAG and progression offered by the ACL service during course induction at the start</w:t>
      </w:r>
      <w:r w:rsidRPr="53A877A7" w:rsidR="00A745A2">
        <w:rPr>
          <w:rFonts w:ascii="Arial" w:hAnsi="Arial" w:cs="Arial"/>
        </w:rPr>
        <w:t xml:space="preserve"> of courses, such as, </w:t>
      </w:r>
      <w:r w:rsidRPr="53A877A7" w:rsidR="00B745C7">
        <w:rPr>
          <w:rFonts w:ascii="Arial" w:hAnsi="Arial" w:cs="Arial"/>
        </w:rPr>
        <w:t xml:space="preserve">what other courses are available, IAG appointments with advisors, </w:t>
      </w:r>
      <w:r w:rsidRPr="53A877A7" w:rsidR="19E66AFA">
        <w:rPr>
          <w:rFonts w:ascii="Arial" w:hAnsi="Arial" w:cs="Arial"/>
        </w:rPr>
        <w:t>and referring to</w:t>
      </w:r>
      <w:r w:rsidRPr="53A877A7" w:rsidR="00B745C7">
        <w:rPr>
          <w:rFonts w:ascii="Arial" w:hAnsi="Arial" w:cs="Arial"/>
        </w:rPr>
        <w:t xml:space="preserve"> </w:t>
      </w:r>
      <w:r w:rsidRPr="53A877A7" w:rsidR="008A1DFF">
        <w:rPr>
          <w:rFonts w:ascii="Arial" w:hAnsi="Arial" w:cs="Arial"/>
        </w:rPr>
        <w:t>i</w:t>
      </w:r>
      <w:r w:rsidRPr="53A877A7" w:rsidR="00B745C7">
        <w:rPr>
          <w:rFonts w:ascii="Arial" w:hAnsi="Arial" w:cs="Arial"/>
        </w:rPr>
        <w:t>Work staff</w:t>
      </w:r>
      <w:r w:rsidRPr="53A877A7" w:rsidR="2BCB2FA4">
        <w:rPr>
          <w:rFonts w:ascii="Arial" w:hAnsi="Arial" w:cs="Arial"/>
        </w:rPr>
        <w:t xml:space="preserve"> for </w:t>
      </w:r>
      <w:r w:rsidRPr="53A877A7" w:rsidR="2BCB2FA4">
        <w:rPr>
          <w:rFonts w:ascii="Arial" w:hAnsi="Arial" w:cs="Arial"/>
        </w:rPr>
        <w:t>employment</w:t>
      </w:r>
      <w:r w:rsidRPr="53A877A7" w:rsidR="2BCB2FA4">
        <w:rPr>
          <w:rFonts w:ascii="Arial" w:hAnsi="Arial" w:cs="Arial"/>
        </w:rPr>
        <w:t xml:space="preserve"> support. </w:t>
      </w:r>
    </w:p>
    <w:p w:rsidRPr="00ED5F36" w:rsidR="00B745C7" w:rsidP="00B745C7" w:rsidRDefault="00B745C7" w14:paraId="7D144B68" w14:textId="77777777">
      <w:pPr>
        <w:ind w:left="360"/>
        <w:rPr>
          <w:rFonts w:ascii="Arial" w:hAnsi="Arial" w:cs="Arial"/>
          <w:szCs w:val="24"/>
        </w:rPr>
      </w:pPr>
    </w:p>
    <w:p w:rsidRPr="00ED5F36" w:rsidR="00B745C7" w:rsidP="1D8C603D" w:rsidRDefault="00B745C7" w14:paraId="0E9DDA62" w14:textId="24C126DC">
      <w:pPr>
        <w:numPr>
          <w:ilvl w:val="0"/>
          <w:numId w:val="5"/>
        </w:numPr>
        <w:tabs>
          <w:tab w:val="clear" w:pos="720"/>
        </w:tabs>
        <w:ind w:left="360"/>
        <w:rPr>
          <w:rFonts w:ascii="Arial" w:hAnsi="Arial" w:cs="Arial"/>
        </w:rPr>
      </w:pPr>
      <w:r w:rsidRPr="53A877A7" w:rsidR="00B745C7">
        <w:rPr>
          <w:rFonts w:ascii="Arial" w:hAnsi="Arial" w:cs="Arial"/>
        </w:rPr>
        <w:t xml:space="preserve">Tutors </w:t>
      </w:r>
      <w:r w:rsidRPr="53A877A7" w:rsidR="00B745C7">
        <w:rPr>
          <w:rFonts w:ascii="Arial" w:hAnsi="Arial" w:cs="Arial"/>
        </w:rPr>
        <w:t>are responsible for</w:t>
      </w:r>
      <w:r w:rsidRPr="53A877A7" w:rsidR="00B745C7">
        <w:rPr>
          <w:rFonts w:ascii="Arial" w:hAnsi="Arial" w:cs="Arial"/>
        </w:rPr>
        <w:t xml:space="preserve"> having progression discussions with each learner at the end of courses – this can be done as a group activity and/or 1:1 during end of course reviews and must be factored/embedded into S</w:t>
      </w:r>
      <w:r w:rsidRPr="53A877A7" w:rsidR="005A313F">
        <w:rPr>
          <w:rFonts w:ascii="Arial" w:hAnsi="Arial" w:cs="Arial"/>
        </w:rPr>
        <w:t xml:space="preserve">cheme of Work </w:t>
      </w:r>
      <w:r w:rsidRPr="53A877A7" w:rsidR="00B745C7">
        <w:rPr>
          <w:rFonts w:ascii="Arial" w:hAnsi="Arial" w:cs="Arial"/>
        </w:rPr>
        <w:t>and lesson plans</w:t>
      </w:r>
      <w:r w:rsidRPr="53A877A7" w:rsidR="6B1BD2D1">
        <w:rPr>
          <w:rFonts w:ascii="Arial" w:hAnsi="Arial" w:cs="Arial"/>
        </w:rPr>
        <w:t xml:space="preserve">. </w:t>
      </w:r>
      <w:r w:rsidRPr="53A877A7" w:rsidR="008A1DFF">
        <w:rPr>
          <w:rFonts w:ascii="Arial" w:hAnsi="Arial" w:cs="Arial"/>
        </w:rPr>
        <w:t xml:space="preserve">The </w:t>
      </w:r>
      <w:r w:rsidRPr="53A877A7" w:rsidR="00B745C7">
        <w:rPr>
          <w:rFonts w:ascii="Arial" w:hAnsi="Arial" w:cs="Arial"/>
        </w:rPr>
        <w:t>tutor</w:t>
      </w:r>
      <w:r w:rsidRPr="53A877A7" w:rsidR="008A1DFF">
        <w:rPr>
          <w:rFonts w:ascii="Arial" w:hAnsi="Arial" w:cs="Arial"/>
        </w:rPr>
        <w:t xml:space="preserve"> must </w:t>
      </w:r>
      <w:r w:rsidRPr="53A877A7" w:rsidR="00B745C7">
        <w:rPr>
          <w:rFonts w:ascii="Arial" w:hAnsi="Arial" w:cs="Arial"/>
        </w:rPr>
        <w:t xml:space="preserve">complete </w:t>
      </w:r>
      <w:r w:rsidRPr="53A877A7" w:rsidR="146ACAC6">
        <w:rPr>
          <w:rFonts w:ascii="Arial" w:hAnsi="Arial" w:cs="Arial"/>
        </w:rPr>
        <w:t xml:space="preserve">an </w:t>
      </w:r>
      <w:r w:rsidRPr="53A877A7" w:rsidR="00B745C7">
        <w:rPr>
          <w:rFonts w:ascii="Arial" w:hAnsi="Arial" w:cs="Arial"/>
        </w:rPr>
        <w:t>intended progression outcome or an actual progression outcome</w:t>
      </w:r>
      <w:r w:rsidRPr="53A877A7" w:rsidR="008A1DFF">
        <w:rPr>
          <w:rFonts w:ascii="Arial" w:hAnsi="Arial" w:cs="Arial"/>
        </w:rPr>
        <w:t xml:space="preserve"> on the register</w:t>
      </w:r>
      <w:r w:rsidRPr="53A877A7" w:rsidR="7A845E9A">
        <w:rPr>
          <w:rFonts w:ascii="Arial" w:hAnsi="Arial" w:cs="Arial"/>
        </w:rPr>
        <w:t>.</w:t>
      </w:r>
    </w:p>
    <w:p w:rsidRPr="00ED5F36" w:rsidR="00B745C7" w:rsidP="00B745C7" w:rsidRDefault="00B745C7" w14:paraId="58CF8FFB" w14:textId="77777777">
      <w:pPr>
        <w:pStyle w:val="ListParagraph"/>
        <w:rPr>
          <w:rFonts w:ascii="Arial" w:hAnsi="Arial" w:cs="Arial"/>
          <w:szCs w:val="24"/>
        </w:rPr>
      </w:pPr>
    </w:p>
    <w:p w:rsidRPr="00ED5F36" w:rsidR="00B745C7" w:rsidP="53A877A7" w:rsidRDefault="00B745C7" w14:paraId="2DD37ABC" w14:textId="05DD351D">
      <w:pPr>
        <w:numPr>
          <w:ilvl w:val="0"/>
          <w:numId w:val="5"/>
        </w:numPr>
        <w:tabs>
          <w:tab w:val="clear" w:pos="720"/>
        </w:tabs>
        <w:ind w:left="360"/>
        <w:rPr>
          <w:rFonts w:ascii="Arial" w:hAnsi="Arial" w:cs="Arial"/>
        </w:rPr>
      </w:pPr>
      <w:r w:rsidRPr="53A877A7" w:rsidR="00B745C7">
        <w:rPr>
          <w:rFonts w:ascii="Arial" w:hAnsi="Arial" w:cs="Arial"/>
        </w:rPr>
        <w:t xml:space="preserve">Learning Hub </w:t>
      </w:r>
      <w:r w:rsidRPr="53A877A7" w:rsidR="204D015E">
        <w:rPr>
          <w:rFonts w:ascii="Arial" w:hAnsi="Arial" w:cs="Arial"/>
        </w:rPr>
        <w:t>Officer, Team Leaders</w:t>
      </w:r>
      <w:r w:rsidRPr="53A877A7" w:rsidR="00B745C7">
        <w:rPr>
          <w:rFonts w:ascii="Arial" w:hAnsi="Arial" w:cs="Arial"/>
        </w:rPr>
        <w:t xml:space="preserve">, Curriculum </w:t>
      </w:r>
      <w:r w:rsidRPr="53A877A7" w:rsidR="1472CF62">
        <w:rPr>
          <w:rFonts w:ascii="Arial" w:hAnsi="Arial" w:cs="Arial"/>
        </w:rPr>
        <w:t xml:space="preserve">manager </w:t>
      </w:r>
      <w:r w:rsidRPr="53A877A7" w:rsidR="00B745C7">
        <w:rPr>
          <w:rFonts w:ascii="Arial" w:hAnsi="Arial" w:cs="Arial"/>
        </w:rPr>
        <w:t xml:space="preserve">and management staff </w:t>
      </w:r>
      <w:r w:rsidRPr="53A877A7" w:rsidR="00B745C7">
        <w:rPr>
          <w:rFonts w:ascii="Arial" w:hAnsi="Arial" w:cs="Arial"/>
        </w:rPr>
        <w:t>are responsible for</w:t>
      </w:r>
      <w:r w:rsidRPr="53A877A7" w:rsidR="00B745C7">
        <w:rPr>
          <w:rFonts w:ascii="Arial" w:hAnsi="Arial" w:cs="Arial"/>
        </w:rPr>
        <w:t xml:space="preserve"> ensuring that tutors are supported with carrying out the above as part of on-going support with delivery and/or as part of line management/1:1 </w:t>
      </w:r>
      <w:r w:rsidRPr="53A877A7" w:rsidR="00B745C7">
        <w:rPr>
          <w:rFonts w:ascii="Arial" w:hAnsi="Arial" w:cs="Arial"/>
        </w:rPr>
        <w:t>supervision</w:t>
      </w:r>
    </w:p>
    <w:p w:rsidRPr="00ED5F36" w:rsidR="00B745C7" w:rsidP="00B745C7" w:rsidRDefault="00B745C7" w14:paraId="25183D04" w14:textId="77777777">
      <w:pPr>
        <w:rPr>
          <w:rFonts w:ascii="Arial" w:hAnsi="Arial" w:cs="Arial"/>
          <w:szCs w:val="24"/>
        </w:rPr>
      </w:pPr>
    </w:p>
    <w:p w:rsidRPr="00ED5F36" w:rsidR="00B745C7" w:rsidP="53A877A7" w:rsidRDefault="00B745C7" w14:paraId="708EDAEE" w14:textId="014902E4">
      <w:pPr>
        <w:numPr>
          <w:ilvl w:val="0"/>
          <w:numId w:val="5"/>
        </w:numPr>
        <w:tabs>
          <w:tab w:val="clear" w:pos="720"/>
        </w:tabs>
        <w:ind w:left="360"/>
        <w:rPr>
          <w:rFonts w:ascii="Arial" w:hAnsi="Arial" w:cs="Arial"/>
        </w:rPr>
      </w:pPr>
      <w:r w:rsidRPr="53A877A7" w:rsidR="00B745C7">
        <w:rPr>
          <w:rFonts w:ascii="Arial" w:hAnsi="Arial" w:cs="Arial"/>
        </w:rPr>
        <w:t xml:space="preserve">Tutors must keep learning hub </w:t>
      </w:r>
      <w:r w:rsidRPr="53A877A7" w:rsidR="0247707A">
        <w:rPr>
          <w:rFonts w:ascii="Arial" w:hAnsi="Arial" w:cs="Arial"/>
        </w:rPr>
        <w:t xml:space="preserve">officers, </w:t>
      </w:r>
      <w:r w:rsidRPr="53A877A7" w:rsidR="00B745C7">
        <w:rPr>
          <w:rFonts w:ascii="Arial" w:hAnsi="Arial" w:cs="Arial"/>
        </w:rPr>
        <w:t xml:space="preserve">external venue staff and curriculum staff up to date re the visits that have been arranged for their classes and the impact must be evaluated as part of their Tutor End of Course Feedback </w:t>
      </w:r>
      <w:r w:rsidRPr="53A877A7" w:rsidR="00B745C7">
        <w:rPr>
          <w:rFonts w:ascii="Arial" w:hAnsi="Arial" w:cs="Arial"/>
        </w:rPr>
        <w:t>form</w:t>
      </w:r>
    </w:p>
    <w:p w:rsidRPr="00ED5F36" w:rsidR="00B745C7" w:rsidP="00B745C7" w:rsidRDefault="00B745C7" w14:paraId="3371E2E2" w14:textId="77777777">
      <w:pPr>
        <w:rPr>
          <w:rFonts w:ascii="Arial" w:hAnsi="Arial" w:cs="Arial"/>
          <w:szCs w:val="24"/>
        </w:rPr>
      </w:pPr>
    </w:p>
    <w:p w:rsidR="00ED5F36" w:rsidP="53A877A7" w:rsidRDefault="00ED5F36" w14:paraId="5CAA7FE0" w14:textId="2C3D56BF">
      <w:pPr>
        <w:numPr>
          <w:ilvl w:val="0"/>
          <w:numId w:val="5"/>
        </w:numPr>
        <w:tabs>
          <w:tab w:val="clear" w:leader="none" w:pos="720"/>
        </w:tabs>
        <w:ind w:left="360"/>
        <w:rPr>
          <w:rFonts w:ascii="Arial" w:hAnsi="Arial" w:cs="Arial"/>
        </w:rPr>
      </w:pPr>
      <w:r w:rsidRPr="53A877A7" w:rsidR="00B745C7">
        <w:rPr>
          <w:rFonts w:ascii="Arial" w:hAnsi="Arial" w:cs="Arial"/>
        </w:rPr>
        <w:t xml:space="preserve">Curriculum Staff </w:t>
      </w:r>
      <w:r w:rsidRPr="53A877A7" w:rsidR="00B745C7">
        <w:rPr>
          <w:rFonts w:ascii="Arial" w:hAnsi="Arial" w:cs="Arial"/>
        </w:rPr>
        <w:t>are responsible for</w:t>
      </w:r>
      <w:r w:rsidRPr="53A877A7" w:rsidR="00B745C7">
        <w:rPr>
          <w:rFonts w:ascii="Arial" w:hAnsi="Arial" w:cs="Arial"/>
        </w:rPr>
        <w:t xml:space="preserve"> ensuring that the monitoring</w:t>
      </w:r>
      <w:r w:rsidRPr="53A877A7" w:rsidR="002029A2">
        <w:rPr>
          <w:rFonts w:ascii="Arial" w:hAnsi="Arial" w:cs="Arial"/>
        </w:rPr>
        <w:t xml:space="preserve"> and accountability</w:t>
      </w:r>
      <w:r w:rsidRPr="53A877A7" w:rsidR="00B745C7">
        <w:rPr>
          <w:rFonts w:ascii="Arial" w:hAnsi="Arial" w:cs="Arial"/>
        </w:rPr>
        <w:t xml:space="preserve"> of IAG and progression is included as part of curriculum reviews and end of year </w:t>
      </w:r>
      <w:r w:rsidRPr="53A877A7" w:rsidR="00367DAC">
        <w:rPr>
          <w:rFonts w:ascii="Arial" w:hAnsi="Arial" w:cs="Arial"/>
        </w:rPr>
        <w:t>Self-Assessment</w:t>
      </w:r>
      <w:r w:rsidRPr="53A877A7" w:rsidR="00A745A2">
        <w:rPr>
          <w:rFonts w:ascii="Arial" w:hAnsi="Arial" w:cs="Arial"/>
        </w:rPr>
        <w:t xml:space="preserve"> </w:t>
      </w:r>
      <w:r w:rsidRPr="53A877A7" w:rsidR="00B745C7">
        <w:rPr>
          <w:rFonts w:ascii="Arial" w:hAnsi="Arial" w:cs="Arial"/>
        </w:rPr>
        <w:t>R</w:t>
      </w:r>
      <w:r w:rsidRPr="53A877A7" w:rsidR="00A745A2">
        <w:rPr>
          <w:rFonts w:ascii="Arial" w:hAnsi="Arial" w:cs="Arial"/>
        </w:rPr>
        <w:t>eview</w:t>
      </w:r>
      <w:r w:rsidRPr="53A877A7" w:rsidR="00B745C7">
        <w:rPr>
          <w:rFonts w:ascii="Arial" w:hAnsi="Arial" w:cs="Arial"/>
        </w:rPr>
        <w:t xml:space="preserve"> process and is discussed with management on a termly basis or as and when necessary</w:t>
      </w:r>
      <w:r w:rsidRPr="53A877A7" w:rsidR="653B0EDF">
        <w:rPr>
          <w:rFonts w:ascii="Arial" w:hAnsi="Arial" w:cs="Arial"/>
        </w:rPr>
        <w:t>.</w:t>
      </w:r>
    </w:p>
    <w:p w:rsidRPr="00ED5F36" w:rsidR="00B745C7" w:rsidP="00B745C7" w:rsidRDefault="00B745C7" w14:paraId="0D09F5C4" w14:textId="77777777">
      <w:pPr>
        <w:jc w:val="center"/>
        <w:rPr>
          <w:rFonts w:ascii="Arial" w:hAnsi="Arial" w:cs="Arial"/>
          <w:b/>
          <w:szCs w:val="24"/>
          <w:lang w:val="en-AU"/>
        </w:rPr>
      </w:pPr>
    </w:p>
    <w:p w:rsidR="00B745C7" w:rsidP="00B745C7" w:rsidRDefault="00B745C7" w14:paraId="52261A0C" w14:textId="3EC69E50">
      <w:pPr>
        <w:autoSpaceDE w:val="0"/>
        <w:autoSpaceDN w:val="0"/>
        <w:adjustRightInd w:val="0"/>
        <w:rPr>
          <w:rFonts w:ascii="Arial" w:hAnsi="Arial" w:cs="Arial"/>
          <w:szCs w:val="24"/>
        </w:rPr>
      </w:pPr>
      <w:r w:rsidRPr="00ED5F36">
        <w:rPr>
          <w:rFonts w:ascii="Arial" w:hAnsi="Arial" w:cs="Arial"/>
          <w:b/>
          <w:bCs/>
          <w:szCs w:val="24"/>
        </w:rPr>
        <w:t xml:space="preserve">Accessible and Visible </w:t>
      </w:r>
      <w:r w:rsidRPr="00ED5F36">
        <w:rPr>
          <w:rFonts w:ascii="Arial" w:hAnsi="Arial" w:cs="Arial"/>
          <w:szCs w:val="24"/>
        </w:rPr>
        <w:t>– A</w:t>
      </w:r>
      <w:r w:rsidRPr="00ED5F36" w:rsidR="00A745A2">
        <w:rPr>
          <w:rFonts w:ascii="Arial" w:hAnsi="Arial" w:cs="Arial"/>
          <w:szCs w:val="24"/>
        </w:rPr>
        <w:t>dult Community Learning</w:t>
      </w:r>
      <w:r w:rsidRPr="00ED5F36">
        <w:rPr>
          <w:rFonts w:ascii="Arial" w:hAnsi="Arial" w:cs="Arial"/>
          <w:szCs w:val="24"/>
        </w:rPr>
        <w:t xml:space="preserve"> services should be recognised and trusted by learners, have convenient entry points from which clients may be signposted or referred to the services they need, and be open at times and in places which suit learners’ needs.</w:t>
      </w:r>
    </w:p>
    <w:p w:rsidR="00A40633" w:rsidP="00B745C7" w:rsidRDefault="00A40633" w14:paraId="69343B97" w14:textId="77777777">
      <w:pPr>
        <w:autoSpaceDE w:val="0"/>
        <w:autoSpaceDN w:val="0"/>
        <w:adjustRightInd w:val="0"/>
        <w:rPr>
          <w:rFonts w:ascii="Arial" w:hAnsi="Arial" w:cs="Arial"/>
          <w:b/>
          <w:bCs/>
          <w:szCs w:val="24"/>
        </w:rPr>
      </w:pPr>
    </w:p>
    <w:p w:rsidRPr="00ED5F36" w:rsidR="00B745C7" w:rsidP="00B745C7" w:rsidRDefault="00B745C7" w14:paraId="24749F33" w14:textId="512FED5D">
      <w:pPr>
        <w:autoSpaceDE w:val="0"/>
        <w:autoSpaceDN w:val="0"/>
        <w:adjustRightInd w:val="0"/>
        <w:rPr>
          <w:rFonts w:ascii="Arial" w:hAnsi="Arial" w:cs="Arial"/>
          <w:szCs w:val="24"/>
        </w:rPr>
      </w:pPr>
      <w:r w:rsidRPr="00ED5F36">
        <w:rPr>
          <w:rFonts w:ascii="Arial" w:hAnsi="Arial" w:cs="Arial"/>
          <w:b/>
          <w:bCs/>
          <w:szCs w:val="24"/>
        </w:rPr>
        <w:t xml:space="preserve">Professional and Knowledgeable </w:t>
      </w:r>
      <w:r w:rsidRPr="00ED5F36">
        <w:rPr>
          <w:rFonts w:ascii="Arial" w:hAnsi="Arial" w:cs="Arial"/>
          <w:szCs w:val="24"/>
        </w:rPr>
        <w:t>– A</w:t>
      </w:r>
      <w:r w:rsidRPr="00ED5F36" w:rsidR="00A745A2">
        <w:rPr>
          <w:rFonts w:ascii="Arial" w:hAnsi="Arial" w:cs="Arial"/>
          <w:szCs w:val="24"/>
        </w:rPr>
        <w:t xml:space="preserve">dult </w:t>
      </w:r>
      <w:r w:rsidRPr="00ED5F36">
        <w:rPr>
          <w:rFonts w:ascii="Arial" w:hAnsi="Arial" w:cs="Arial"/>
          <w:szCs w:val="24"/>
        </w:rPr>
        <w:t>C</w:t>
      </w:r>
      <w:r w:rsidRPr="00ED5F36" w:rsidR="00A745A2">
        <w:rPr>
          <w:rFonts w:ascii="Arial" w:hAnsi="Arial" w:cs="Arial"/>
          <w:szCs w:val="24"/>
        </w:rPr>
        <w:t xml:space="preserve">ommunity </w:t>
      </w:r>
      <w:r w:rsidRPr="00ED5F36" w:rsidR="002B6140">
        <w:rPr>
          <w:rFonts w:ascii="Arial" w:hAnsi="Arial" w:cs="Arial"/>
          <w:szCs w:val="24"/>
        </w:rPr>
        <w:t>learning</w:t>
      </w:r>
      <w:r w:rsidRPr="00ED5F36">
        <w:rPr>
          <w:rFonts w:ascii="Arial" w:hAnsi="Arial" w:cs="Arial"/>
          <w:szCs w:val="24"/>
        </w:rPr>
        <w:t xml:space="preserve"> staff have</w:t>
      </w:r>
      <w:r w:rsidR="00303D29">
        <w:rPr>
          <w:rFonts w:ascii="Arial" w:hAnsi="Arial" w:cs="Arial"/>
          <w:szCs w:val="24"/>
        </w:rPr>
        <w:t xml:space="preserve"> </w:t>
      </w:r>
      <w:r w:rsidRPr="00ED5F36">
        <w:rPr>
          <w:rFonts w:ascii="Arial" w:hAnsi="Arial" w:cs="Arial"/>
          <w:szCs w:val="24"/>
        </w:rPr>
        <w:t>the skills and knowledge to identify quickly and effectively the learner’s needs. They have the skills and knowledge either to address the learner’s needs or to signpost or to refer them to suitable alternative provision.</w:t>
      </w:r>
      <w:r w:rsidR="00177D5E">
        <w:rPr>
          <w:rFonts w:ascii="Arial" w:hAnsi="Arial" w:cs="Arial"/>
          <w:szCs w:val="24"/>
        </w:rPr>
        <w:t xml:space="preserve"> </w:t>
      </w:r>
      <w:r w:rsidR="00546BB4">
        <w:rPr>
          <w:rFonts w:ascii="Arial" w:hAnsi="Arial" w:cs="Arial"/>
          <w:szCs w:val="24"/>
        </w:rPr>
        <w:t xml:space="preserve">All information given to learners </w:t>
      </w:r>
      <w:r w:rsidR="0078770B">
        <w:rPr>
          <w:rFonts w:ascii="Arial" w:hAnsi="Arial" w:cs="Arial"/>
          <w:szCs w:val="24"/>
        </w:rPr>
        <w:t xml:space="preserve">up to date and current. </w:t>
      </w:r>
    </w:p>
    <w:p w:rsidRPr="00ED5F36" w:rsidR="00B745C7" w:rsidP="00B745C7" w:rsidRDefault="00B745C7" w14:paraId="290C2F3C" w14:textId="77777777">
      <w:pPr>
        <w:autoSpaceDE w:val="0"/>
        <w:autoSpaceDN w:val="0"/>
        <w:adjustRightInd w:val="0"/>
        <w:rPr>
          <w:rFonts w:ascii="Arial" w:hAnsi="Arial" w:cs="Arial"/>
          <w:szCs w:val="24"/>
        </w:rPr>
      </w:pPr>
    </w:p>
    <w:p w:rsidRPr="00ED5F36" w:rsidR="00B745C7" w:rsidP="00B745C7" w:rsidRDefault="00B745C7" w14:paraId="537CE41E" w14:textId="77777777">
      <w:pPr>
        <w:autoSpaceDE w:val="0"/>
        <w:autoSpaceDN w:val="0"/>
        <w:adjustRightInd w:val="0"/>
        <w:rPr>
          <w:rFonts w:ascii="Arial" w:hAnsi="Arial" w:cs="Arial"/>
          <w:szCs w:val="24"/>
        </w:rPr>
      </w:pPr>
      <w:r w:rsidRPr="00ED5F36">
        <w:rPr>
          <w:rFonts w:ascii="Arial" w:hAnsi="Arial" w:cs="Arial"/>
          <w:b/>
          <w:bCs/>
          <w:szCs w:val="24"/>
        </w:rPr>
        <w:t xml:space="preserve">Effective Connections </w:t>
      </w:r>
      <w:r w:rsidRPr="00ED5F36">
        <w:rPr>
          <w:rFonts w:ascii="Arial" w:hAnsi="Arial" w:cs="Arial"/>
          <w:szCs w:val="24"/>
        </w:rPr>
        <w:t>– Links between services and partners should be clear from the learner’s perspective. Where necessary, clients should be supported in their transition between services.</w:t>
      </w:r>
    </w:p>
    <w:p w:rsidRPr="00ED5F36" w:rsidR="00B745C7" w:rsidP="00B745C7" w:rsidRDefault="00B745C7" w14:paraId="79482C23" w14:textId="77777777">
      <w:pPr>
        <w:autoSpaceDE w:val="0"/>
        <w:autoSpaceDN w:val="0"/>
        <w:adjustRightInd w:val="0"/>
        <w:rPr>
          <w:rFonts w:ascii="Arial" w:hAnsi="Arial" w:cs="Arial"/>
          <w:szCs w:val="24"/>
        </w:rPr>
      </w:pPr>
    </w:p>
    <w:p w:rsidRPr="00ED5F36" w:rsidR="00B745C7" w:rsidP="53A877A7" w:rsidRDefault="00B745C7" w14:paraId="60D2215D" w14:textId="22D5A638">
      <w:pPr>
        <w:autoSpaceDE w:val="0"/>
        <w:autoSpaceDN w:val="0"/>
        <w:adjustRightInd w:val="0"/>
        <w:rPr>
          <w:rFonts w:ascii="Arial" w:hAnsi="Arial" w:cs="Arial"/>
        </w:rPr>
      </w:pPr>
      <w:r w:rsidRPr="53A877A7" w:rsidR="00B745C7">
        <w:rPr>
          <w:rFonts w:ascii="Arial" w:hAnsi="Arial" w:cs="Arial"/>
          <w:b w:val="1"/>
          <w:bCs w:val="1"/>
        </w:rPr>
        <w:t xml:space="preserve">Availability, Quality and Delivery </w:t>
      </w:r>
      <w:r w:rsidRPr="53A877A7" w:rsidR="00B745C7">
        <w:rPr>
          <w:rFonts w:ascii="Arial" w:hAnsi="Arial" w:cs="Arial"/>
        </w:rPr>
        <w:t>– The A</w:t>
      </w:r>
      <w:r w:rsidRPr="53A877A7" w:rsidR="002B6140">
        <w:rPr>
          <w:rFonts w:ascii="Arial" w:hAnsi="Arial" w:cs="Arial"/>
        </w:rPr>
        <w:t>dult Community Learning</w:t>
      </w:r>
      <w:r w:rsidRPr="53A877A7" w:rsidR="00B745C7">
        <w:rPr>
          <w:rFonts w:ascii="Arial" w:hAnsi="Arial" w:cs="Arial"/>
        </w:rPr>
        <w:t xml:space="preserve"> provision is targeted at the needs of learners, and informed by social and economic priorities at local, </w:t>
      </w:r>
      <w:r w:rsidRPr="53A877A7" w:rsidR="74457A38">
        <w:rPr>
          <w:rFonts w:ascii="Arial" w:hAnsi="Arial" w:cs="Arial"/>
        </w:rPr>
        <w:t>regional,</w:t>
      </w:r>
      <w:r w:rsidRPr="53A877A7" w:rsidR="00B745C7">
        <w:rPr>
          <w:rFonts w:ascii="Arial" w:hAnsi="Arial" w:cs="Arial"/>
        </w:rPr>
        <w:t xml:space="preserve"> and national levels.</w:t>
      </w:r>
    </w:p>
    <w:p w:rsidRPr="00ED5F36" w:rsidR="00B745C7" w:rsidP="00B745C7" w:rsidRDefault="00B745C7" w14:paraId="7856E74A" w14:textId="77777777">
      <w:pPr>
        <w:autoSpaceDE w:val="0"/>
        <w:autoSpaceDN w:val="0"/>
        <w:adjustRightInd w:val="0"/>
        <w:rPr>
          <w:rFonts w:ascii="Arial" w:hAnsi="Arial" w:cs="Arial"/>
          <w:szCs w:val="24"/>
        </w:rPr>
      </w:pPr>
    </w:p>
    <w:p w:rsidRPr="00ED5F36" w:rsidR="00B745C7" w:rsidP="00B745C7" w:rsidRDefault="00B745C7" w14:paraId="38F40169" w14:textId="60C9F768">
      <w:pPr>
        <w:autoSpaceDE w:val="0"/>
        <w:autoSpaceDN w:val="0"/>
        <w:adjustRightInd w:val="0"/>
        <w:rPr>
          <w:rFonts w:ascii="Arial" w:hAnsi="Arial" w:cs="Arial"/>
          <w:szCs w:val="24"/>
        </w:rPr>
      </w:pPr>
      <w:r w:rsidRPr="00ED5F36">
        <w:rPr>
          <w:rFonts w:ascii="Arial" w:hAnsi="Arial" w:cs="Arial"/>
          <w:b/>
          <w:bCs/>
          <w:szCs w:val="24"/>
        </w:rPr>
        <w:t xml:space="preserve">Diversity </w:t>
      </w:r>
      <w:r w:rsidRPr="00ED5F36">
        <w:rPr>
          <w:rFonts w:ascii="Arial" w:hAnsi="Arial" w:cs="Arial"/>
          <w:szCs w:val="24"/>
        </w:rPr>
        <w:t>– A</w:t>
      </w:r>
      <w:r w:rsidRPr="00ED5F36" w:rsidR="002B6140">
        <w:rPr>
          <w:rFonts w:ascii="Arial" w:hAnsi="Arial" w:cs="Arial"/>
          <w:szCs w:val="24"/>
        </w:rPr>
        <w:t xml:space="preserve">dult Community Learning </w:t>
      </w:r>
      <w:r w:rsidRPr="00ED5F36">
        <w:rPr>
          <w:rFonts w:ascii="Arial" w:hAnsi="Arial" w:cs="Arial"/>
          <w:szCs w:val="24"/>
        </w:rPr>
        <w:t>services reflects the diversity of learners’ needs.</w:t>
      </w:r>
    </w:p>
    <w:p w:rsidRPr="00ED5F36" w:rsidR="00B745C7" w:rsidP="00B745C7" w:rsidRDefault="00B745C7" w14:paraId="03E6F8FB" w14:textId="77777777">
      <w:pPr>
        <w:autoSpaceDE w:val="0"/>
        <w:autoSpaceDN w:val="0"/>
        <w:adjustRightInd w:val="0"/>
        <w:rPr>
          <w:rFonts w:ascii="Arial" w:hAnsi="Arial" w:cs="Arial"/>
          <w:szCs w:val="24"/>
        </w:rPr>
      </w:pPr>
    </w:p>
    <w:p w:rsidRPr="00ED5F36" w:rsidR="00B745C7" w:rsidP="40FE4CE8" w:rsidRDefault="00B745C7" w14:paraId="4EEA74DF" w14:textId="0EA2C26A">
      <w:pPr>
        <w:autoSpaceDE w:val="0"/>
        <w:autoSpaceDN w:val="0"/>
        <w:adjustRightInd w:val="0"/>
        <w:rPr>
          <w:rFonts w:ascii="Arial" w:hAnsi="Arial" w:cs="Arial"/>
        </w:rPr>
      </w:pPr>
      <w:r w:rsidRPr="40FE4CE8">
        <w:rPr>
          <w:rFonts w:ascii="Arial" w:hAnsi="Arial" w:cs="Arial"/>
          <w:b/>
          <w:bCs/>
        </w:rPr>
        <w:t xml:space="preserve">Impartial </w:t>
      </w:r>
      <w:r w:rsidRPr="40FE4CE8">
        <w:rPr>
          <w:rFonts w:ascii="Arial" w:hAnsi="Arial" w:cs="Arial"/>
        </w:rPr>
        <w:t>– A</w:t>
      </w:r>
      <w:r w:rsidRPr="40FE4CE8" w:rsidR="002B6140">
        <w:rPr>
          <w:rFonts w:ascii="Arial" w:hAnsi="Arial" w:cs="Arial"/>
        </w:rPr>
        <w:t xml:space="preserve">dult </w:t>
      </w:r>
      <w:r w:rsidRPr="40FE4CE8">
        <w:rPr>
          <w:rFonts w:ascii="Arial" w:hAnsi="Arial" w:cs="Arial"/>
        </w:rPr>
        <w:t>C</w:t>
      </w:r>
      <w:r w:rsidRPr="40FE4CE8" w:rsidR="002B6140">
        <w:rPr>
          <w:rFonts w:ascii="Arial" w:hAnsi="Arial" w:cs="Arial"/>
        </w:rPr>
        <w:t xml:space="preserve">ommunity </w:t>
      </w:r>
      <w:r w:rsidRPr="40FE4CE8">
        <w:rPr>
          <w:rFonts w:ascii="Arial" w:hAnsi="Arial" w:cs="Arial"/>
        </w:rPr>
        <w:t>L</w:t>
      </w:r>
      <w:r w:rsidRPr="40FE4CE8" w:rsidR="002B6140">
        <w:rPr>
          <w:rFonts w:ascii="Arial" w:hAnsi="Arial" w:cs="Arial"/>
        </w:rPr>
        <w:t>earning</w:t>
      </w:r>
      <w:r w:rsidRPr="40FE4CE8">
        <w:rPr>
          <w:rFonts w:ascii="Arial" w:hAnsi="Arial" w:cs="Arial"/>
        </w:rPr>
        <w:t xml:space="preserve"> service supports learners to make informed decisions about learning and work based on their needs and circumstances.</w:t>
      </w:r>
    </w:p>
    <w:p w:rsidRPr="00ED5F36" w:rsidR="00B745C7" w:rsidP="00B745C7" w:rsidRDefault="00B745C7" w14:paraId="139277FD" w14:textId="77777777">
      <w:pPr>
        <w:autoSpaceDE w:val="0"/>
        <w:autoSpaceDN w:val="0"/>
        <w:adjustRightInd w:val="0"/>
        <w:rPr>
          <w:rFonts w:ascii="Arial" w:hAnsi="Arial" w:cs="Arial"/>
          <w:szCs w:val="24"/>
        </w:rPr>
      </w:pPr>
    </w:p>
    <w:p w:rsidRPr="00ED5F36" w:rsidR="00B745C7" w:rsidP="00B745C7" w:rsidRDefault="00B745C7" w14:paraId="7511EABE" w14:textId="4DF529AC">
      <w:pPr>
        <w:autoSpaceDE w:val="0"/>
        <w:autoSpaceDN w:val="0"/>
        <w:adjustRightInd w:val="0"/>
        <w:rPr>
          <w:rFonts w:ascii="Arial" w:hAnsi="Arial" w:cs="Arial"/>
          <w:szCs w:val="24"/>
        </w:rPr>
      </w:pPr>
      <w:r w:rsidRPr="00ED5F36">
        <w:rPr>
          <w:rFonts w:ascii="Arial" w:hAnsi="Arial" w:cs="Arial"/>
          <w:b/>
          <w:bCs/>
          <w:szCs w:val="24"/>
        </w:rPr>
        <w:t xml:space="preserve">Responsive </w:t>
      </w:r>
      <w:r w:rsidRPr="00ED5F36">
        <w:rPr>
          <w:rFonts w:ascii="Arial" w:hAnsi="Arial" w:cs="Arial"/>
          <w:szCs w:val="24"/>
        </w:rPr>
        <w:t>– A</w:t>
      </w:r>
      <w:r w:rsidRPr="00ED5F36" w:rsidR="002B6140">
        <w:rPr>
          <w:rFonts w:ascii="Arial" w:hAnsi="Arial" w:cs="Arial"/>
          <w:szCs w:val="24"/>
        </w:rPr>
        <w:t xml:space="preserve">dult </w:t>
      </w:r>
      <w:r w:rsidRPr="00ED5F36">
        <w:rPr>
          <w:rFonts w:ascii="Arial" w:hAnsi="Arial" w:cs="Arial"/>
          <w:szCs w:val="24"/>
        </w:rPr>
        <w:t>C</w:t>
      </w:r>
      <w:r w:rsidRPr="00ED5F36" w:rsidR="002B6140">
        <w:rPr>
          <w:rFonts w:ascii="Arial" w:hAnsi="Arial" w:cs="Arial"/>
          <w:szCs w:val="24"/>
        </w:rPr>
        <w:t xml:space="preserve">ommunity </w:t>
      </w:r>
      <w:r w:rsidRPr="00ED5F36">
        <w:rPr>
          <w:rFonts w:ascii="Arial" w:hAnsi="Arial" w:cs="Arial"/>
          <w:szCs w:val="24"/>
        </w:rPr>
        <w:t>L</w:t>
      </w:r>
      <w:r w:rsidRPr="00ED5F36" w:rsidR="002B6140">
        <w:rPr>
          <w:rFonts w:ascii="Arial" w:hAnsi="Arial" w:cs="Arial"/>
          <w:szCs w:val="24"/>
        </w:rPr>
        <w:t>earning</w:t>
      </w:r>
      <w:r w:rsidRPr="00ED5F36">
        <w:rPr>
          <w:rFonts w:ascii="Arial" w:hAnsi="Arial" w:cs="Arial"/>
          <w:szCs w:val="24"/>
        </w:rPr>
        <w:t xml:space="preserve"> Service responds to learners’ present needs.</w:t>
      </w:r>
    </w:p>
    <w:p w:rsidRPr="00ED5F36" w:rsidR="00B745C7" w:rsidP="00B745C7" w:rsidRDefault="00B745C7" w14:paraId="4B675FF4" w14:textId="77777777">
      <w:pPr>
        <w:autoSpaceDE w:val="0"/>
        <w:autoSpaceDN w:val="0"/>
        <w:adjustRightInd w:val="0"/>
        <w:rPr>
          <w:rFonts w:ascii="Arial" w:hAnsi="Arial" w:cs="Arial"/>
          <w:szCs w:val="24"/>
        </w:rPr>
      </w:pPr>
    </w:p>
    <w:p w:rsidRPr="00ED5F36" w:rsidR="00B745C7" w:rsidP="00B745C7" w:rsidRDefault="00B745C7" w14:paraId="57D8E0E4" w14:textId="2ED0033E">
      <w:pPr>
        <w:autoSpaceDE w:val="0"/>
        <w:autoSpaceDN w:val="0"/>
        <w:adjustRightInd w:val="0"/>
        <w:rPr>
          <w:rFonts w:ascii="Arial" w:hAnsi="Arial" w:cs="Arial"/>
          <w:szCs w:val="24"/>
        </w:rPr>
      </w:pPr>
      <w:r w:rsidRPr="00ED5F36">
        <w:rPr>
          <w:rFonts w:ascii="Arial" w:hAnsi="Arial" w:cs="Arial"/>
          <w:b/>
          <w:bCs/>
          <w:szCs w:val="24"/>
        </w:rPr>
        <w:t xml:space="preserve">Friendly and Welcoming </w:t>
      </w:r>
      <w:r w:rsidRPr="00ED5F36">
        <w:rPr>
          <w:rFonts w:ascii="Arial" w:hAnsi="Arial" w:cs="Arial"/>
          <w:szCs w:val="24"/>
        </w:rPr>
        <w:t>– A</w:t>
      </w:r>
      <w:r w:rsidRPr="00ED5F36" w:rsidR="002B6140">
        <w:rPr>
          <w:rFonts w:ascii="Arial" w:hAnsi="Arial" w:cs="Arial"/>
          <w:szCs w:val="24"/>
        </w:rPr>
        <w:t xml:space="preserve">dult </w:t>
      </w:r>
      <w:r w:rsidRPr="00ED5F36">
        <w:rPr>
          <w:rFonts w:ascii="Arial" w:hAnsi="Arial" w:cs="Arial"/>
          <w:szCs w:val="24"/>
        </w:rPr>
        <w:t>C</w:t>
      </w:r>
      <w:r w:rsidRPr="00ED5F36" w:rsidR="002B6140">
        <w:rPr>
          <w:rFonts w:ascii="Arial" w:hAnsi="Arial" w:cs="Arial"/>
          <w:szCs w:val="24"/>
        </w:rPr>
        <w:t xml:space="preserve">ommunity </w:t>
      </w:r>
      <w:r w:rsidRPr="00ED5F36">
        <w:rPr>
          <w:rFonts w:ascii="Arial" w:hAnsi="Arial" w:cs="Arial"/>
          <w:szCs w:val="24"/>
        </w:rPr>
        <w:t>L</w:t>
      </w:r>
      <w:r w:rsidRPr="00ED5F36" w:rsidR="002B6140">
        <w:rPr>
          <w:rFonts w:ascii="Arial" w:hAnsi="Arial" w:cs="Arial"/>
          <w:szCs w:val="24"/>
        </w:rPr>
        <w:t>earning</w:t>
      </w:r>
      <w:r w:rsidRPr="00ED5F36">
        <w:rPr>
          <w:rFonts w:ascii="Arial" w:hAnsi="Arial" w:cs="Arial"/>
          <w:szCs w:val="24"/>
        </w:rPr>
        <w:t xml:space="preserve"> service encourages clients to engage successfully with the service and supports them to evaluate and feedback on the </w:t>
      </w:r>
      <w:proofErr w:type="gramStart"/>
      <w:r w:rsidRPr="00ED5F36">
        <w:rPr>
          <w:rFonts w:ascii="Arial" w:hAnsi="Arial" w:cs="Arial"/>
          <w:szCs w:val="24"/>
        </w:rPr>
        <w:t>service</w:t>
      </w:r>
      <w:proofErr w:type="gramEnd"/>
    </w:p>
    <w:p w:rsidRPr="00ED5F36" w:rsidR="00B745C7" w:rsidP="00B745C7" w:rsidRDefault="00B745C7" w14:paraId="36386F15" w14:textId="77777777">
      <w:pPr>
        <w:autoSpaceDE w:val="0"/>
        <w:autoSpaceDN w:val="0"/>
        <w:adjustRightInd w:val="0"/>
        <w:rPr>
          <w:rFonts w:ascii="Arial" w:hAnsi="Arial" w:cs="Arial"/>
          <w:szCs w:val="24"/>
        </w:rPr>
      </w:pPr>
    </w:p>
    <w:p w:rsidRPr="00ED5F36" w:rsidR="00B745C7" w:rsidP="00B745C7" w:rsidRDefault="00B745C7" w14:paraId="2E0A53D1" w14:textId="2BE1F81A">
      <w:pPr>
        <w:autoSpaceDE w:val="0"/>
        <w:autoSpaceDN w:val="0"/>
        <w:adjustRightInd w:val="0"/>
        <w:rPr>
          <w:rFonts w:ascii="Arial" w:hAnsi="Arial" w:cs="Arial"/>
          <w:szCs w:val="24"/>
        </w:rPr>
      </w:pPr>
      <w:r w:rsidRPr="00ED5F36">
        <w:rPr>
          <w:rFonts w:ascii="Arial" w:hAnsi="Arial" w:cs="Arial"/>
          <w:b/>
          <w:bCs/>
          <w:szCs w:val="24"/>
        </w:rPr>
        <w:t xml:space="preserve">Enabling </w:t>
      </w:r>
      <w:r w:rsidRPr="00ED5F36">
        <w:rPr>
          <w:rFonts w:ascii="Arial" w:hAnsi="Arial" w:cs="Arial"/>
          <w:szCs w:val="24"/>
        </w:rPr>
        <w:t>– A</w:t>
      </w:r>
      <w:r w:rsidRPr="00ED5F36" w:rsidR="002B6140">
        <w:rPr>
          <w:rFonts w:ascii="Arial" w:hAnsi="Arial" w:cs="Arial"/>
          <w:szCs w:val="24"/>
        </w:rPr>
        <w:t xml:space="preserve">dult </w:t>
      </w:r>
      <w:r w:rsidRPr="00ED5F36">
        <w:rPr>
          <w:rFonts w:ascii="Arial" w:hAnsi="Arial" w:cs="Arial"/>
          <w:szCs w:val="24"/>
        </w:rPr>
        <w:t>C</w:t>
      </w:r>
      <w:r w:rsidRPr="00ED5F36" w:rsidR="002B6140">
        <w:rPr>
          <w:rFonts w:ascii="Arial" w:hAnsi="Arial" w:cs="Arial"/>
          <w:szCs w:val="24"/>
        </w:rPr>
        <w:t xml:space="preserve">ommunity </w:t>
      </w:r>
      <w:r w:rsidRPr="00ED5F36">
        <w:rPr>
          <w:rFonts w:ascii="Arial" w:hAnsi="Arial" w:cs="Arial"/>
          <w:szCs w:val="24"/>
        </w:rPr>
        <w:t>L</w:t>
      </w:r>
      <w:r w:rsidRPr="00ED5F36" w:rsidR="002B6140">
        <w:rPr>
          <w:rFonts w:ascii="Arial" w:hAnsi="Arial" w:cs="Arial"/>
          <w:szCs w:val="24"/>
        </w:rPr>
        <w:t>earning</w:t>
      </w:r>
      <w:r w:rsidRPr="00ED5F36">
        <w:rPr>
          <w:rFonts w:ascii="Arial" w:hAnsi="Arial" w:cs="Arial"/>
          <w:szCs w:val="24"/>
        </w:rPr>
        <w:t xml:space="preserve"> service encourages and supports residents to become lifelong learners by enabling them to access and use information to plan their careers, supporting them to explore the implications for both learning and work in their future career plans.</w:t>
      </w:r>
    </w:p>
    <w:p w:rsidRPr="00ED5F36" w:rsidR="00B745C7" w:rsidP="00B745C7" w:rsidRDefault="00B745C7" w14:paraId="5D3E54F0" w14:textId="77777777">
      <w:pPr>
        <w:autoSpaceDE w:val="0"/>
        <w:autoSpaceDN w:val="0"/>
        <w:adjustRightInd w:val="0"/>
        <w:rPr>
          <w:rFonts w:ascii="Arial" w:hAnsi="Arial" w:cs="Arial"/>
          <w:szCs w:val="24"/>
        </w:rPr>
      </w:pPr>
    </w:p>
    <w:p w:rsidRPr="00ED5F36" w:rsidR="00B745C7" w:rsidP="53A877A7" w:rsidRDefault="00B745C7" w14:paraId="3B4D5720" w14:textId="64628D68">
      <w:pPr>
        <w:rPr>
          <w:rFonts w:ascii="Arial" w:hAnsi="Arial" w:cs="Arial"/>
        </w:rPr>
      </w:pPr>
      <w:r w:rsidRPr="53A877A7" w:rsidR="00B745C7">
        <w:rPr>
          <w:rFonts w:ascii="Arial" w:hAnsi="Arial" w:cs="Arial"/>
          <w:b w:val="1"/>
          <w:bCs w:val="1"/>
        </w:rPr>
        <w:t xml:space="preserve">Awareness </w:t>
      </w:r>
      <w:r w:rsidRPr="53A877A7" w:rsidR="00B745C7">
        <w:rPr>
          <w:rFonts w:ascii="Arial" w:hAnsi="Arial" w:cs="Arial"/>
        </w:rPr>
        <w:t xml:space="preserve">– </w:t>
      </w:r>
      <w:r w:rsidRPr="53A877A7" w:rsidR="002B6140">
        <w:rPr>
          <w:rFonts w:ascii="Arial" w:hAnsi="Arial" w:cs="Arial"/>
        </w:rPr>
        <w:t xml:space="preserve">At </w:t>
      </w:r>
      <w:r w:rsidRPr="53A877A7" w:rsidR="646E0C86">
        <w:rPr>
          <w:rFonts w:ascii="Arial" w:hAnsi="Arial" w:cs="Arial"/>
        </w:rPr>
        <w:t>induction,</w:t>
      </w:r>
      <w:r w:rsidRPr="53A877A7" w:rsidR="002B6140">
        <w:rPr>
          <w:rFonts w:ascii="Arial" w:hAnsi="Arial" w:cs="Arial"/>
        </w:rPr>
        <w:t xml:space="preserve"> all</w:t>
      </w:r>
      <w:r w:rsidRPr="53A877A7" w:rsidR="00B745C7">
        <w:rPr>
          <w:rFonts w:ascii="Arial" w:hAnsi="Arial" w:cs="Arial"/>
        </w:rPr>
        <w:t xml:space="preserve"> learners are </w:t>
      </w:r>
      <w:r w:rsidRPr="53A877A7" w:rsidR="002B6140">
        <w:rPr>
          <w:rFonts w:ascii="Arial" w:hAnsi="Arial" w:cs="Arial"/>
        </w:rPr>
        <w:t xml:space="preserve">made aware of Information </w:t>
      </w:r>
      <w:r w:rsidRPr="53A877A7" w:rsidR="00B745C7">
        <w:rPr>
          <w:rFonts w:ascii="Arial" w:hAnsi="Arial" w:cs="Arial"/>
        </w:rPr>
        <w:t>A</w:t>
      </w:r>
      <w:r w:rsidRPr="53A877A7" w:rsidR="002B6140">
        <w:rPr>
          <w:rFonts w:ascii="Arial" w:hAnsi="Arial" w:cs="Arial"/>
        </w:rPr>
        <w:t xml:space="preserve">dvice and Guidance </w:t>
      </w:r>
      <w:r w:rsidRPr="53A877A7" w:rsidR="00B745C7">
        <w:rPr>
          <w:rFonts w:ascii="Arial" w:hAnsi="Arial" w:cs="Arial"/>
        </w:rPr>
        <w:t xml:space="preserve">services that </w:t>
      </w:r>
      <w:r w:rsidRPr="53A877A7" w:rsidR="002B6140">
        <w:rPr>
          <w:rFonts w:ascii="Arial" w:hAnsi="Arial" w:cs="Arial"/>
        </w:rPr>
        <w:t xml:space="preserve">is available to them and how this can be accessed. </w:t>
      </w:r>
      <w:r w:rsidRPr="53A877A7" w:rsidR="001D75D7">
        <w:rPr>
          <w:rFonts w:ascii="Arial" w:hAnsi="Arial" w:cs="Arial"/>
        </w:rPr>
        <w:t xml:space="preserve">In line </w:t>
      </w:r>
      <w:r w:rsidRPr="53A877A7" w:rsidR="001800FF">
        <w:rPr>
          <w:rFonts w:ascii="Arial" w:hAnsi="Arial" w:cs="Arial"/>
        </w:rPr>
        <w:t xml:space="preserve">with </w:t>
      </w:r>
      <w:r w:rsidRPr="53A877A7" w:rsidR="4101C79F">
        <w:rPr>
          <w:rFonts w:ascii="Arial" w:hAnsi="Arial" w:cs="Arial"/>
        </w:rPr>
        <w:t>GDPR (General Data Protection Requirements)</w:t>
      </w:r>
      <w:r w:rsidRPr="53A877A7" w:rsidR="001800FF">
        <w:rPr>
          <w:rFonts w:ascii="Arial" w:hAnsi="Arial" w:cs="Arial"/>
        </w:rPr>
        <w:t xml:space="preserve"> </w:t>
      </w:r>
      <w:r w:rsidRPr="53A877A7" w:rsidR="00E80C1A">
        <w:rPr>
          <w:rFonts w:ascii="Arial" w:hAnsi="Arial" w:cs="Arial"/>
        </w:rPr>
        <w:t xml:space="preserve">regulation data is shared with the </w:t>
      </w:r>
      <w:r w:rsidRPr="53A877A7" w:rsidR="23793003">
        <w:rPr>
          <w:rFonts w:ascii="Arial" w:hAnsi="Arial" w:cs="Arial"/>
        </w:rPr>
        <w:t>learner's</w:t>
      </w:r>
      <w:r w:rsidRPr="53A877A7" w:rsidR="00E80C1A">
        <w:rPr>
          <w:rFonts w:ascii="Arial" w:hAnsi="Arial" w:cs="Arial"/>
        </w:rPr>
        <w:t xml:space="preserve"> consent</w:t>
      </w:r>
      <w:r w:rsidRPr="53A877A7" w:rsidR="462584CD">
        <w:rPr>
          <w:rFonts w:ascii="Arial" w:hAnsi="Arial" w:cs="Arial"/>
        </w:rPr>
        <w:t xml:space="preserve">. </w:t>
      </w:r>
    </w:p>
    <w:p w:rsidRPr="00ED5F36" w:rsidR="00B745C7" w:rsidP="00C66A88" w:rsidRDefault="00B745C7" w14:paraId="14F68C5D" w14:textId="3C56873F">
      <w:pPr>
        <w:rPr>
          <w:rFonts w:ascii="Arial" w:hAnsi="Arial" w:cs="Arial"/>
          <w:szCs w:val="24"/>
          <w:lang w:val="en-AU"/>
        </w:rPr>
      </w:pPr>
    </w:p>
    <w:sectPr w:rsidRPr="00ED5F36" w:rsidR="00B745C7" w:rsidSect="00191771">
      <w:headerReference w:type="default" r:id="rId13"/>
      <w:footerReference w:type="default" r:id="rId14"/>
      <w:headerReference w:type="first" r:id="rId15"/>
      <w:footerReference w:type="first" r:id="rId16"/>
      <w:pgSz w:w="11900" w:h="16840" w:orient="portrait"/>
      <w:pgMar w:top="2059" w:right="850" w:bottom="885" w:left="850" w:header="10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96A" w:rsidP="00C66A88" w:rsidRDefault="00D4296A" w14:paraId="080CAE91" w14:textId="77777777">
      <w:r>
        <w:separator/>
      </w:r>
    </w:p>
  </w:endnote>
  <w:endnote w:type="continuationSeparator" w:id="0">
    <w:p w:rsidR="00D4296A" w:rsidP="00C66A88" w:rsidRDefault="00D4296A" w14:paraId="1292A682" w14:textId="77777777">
      <w:r>
        <w:continuationSeparator/>
      </w:r>
    </w:p>
  </w:endnote>
  <w:endnote w:type="continuationNotice" w:id="1">
    <w:p w:rsidR="00D4296A" w:rsidRDefault="00D4296A" w14:paraId="716FEA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872188"/>
      <w:docPartObj>
        <w:docPartGallery w:val="Page Numbers (Bottom of Page)"/>
        <w:docPartUnique/>
      </w:docPartObj>
    </w:sdtPr>
    <w:sdtEndPr>
      <w:rPr>
        <w:noProof/>
      </w:rPr>
    </w:sdtEndPr>
    <w:sdtContent>
      <w:p w:rsidR="00D83ABB" w:rsidRDefault="00D83ABB" w14:paraId="56A98211" w14:textId="3C738080">
        <w:pPr>
          <w:pStyle w:val="Footer"/>
          <w:jc w:val="right"/>
        </w:pPr>
        <w:r>
          <w:fldChar w:fldCharType="begin"/>
        </w:r>
        <w:r>
          <w:instrText xml:space="preserve"> PAGE   \* MERGEFORMAT </w:instrText>
        </w:r>
        <w:r>
          <w:fldChar w:fldCharType="separate"/>
        </w:r>
        <w:r w:rsidR="00E576B3">
          <w:rPr>
            <w:noProof/>
          </w:rPr>
          <w:t>1</w:t>
        </w:r>
        <w:r>
          <w:rPr>
            <w:noProof/>
          </w:rPr>
          <w:fldChar w:fldCharType="end"/>
        </w:r>
      </w:p>
    </w:sdtContent>
  </w:sdt>
  <w:p w:rsidR="00D83ABB" w:rsidRDefault="00D83ABB" w14:paraId="03235B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ABB" w:rsidP="00C66A88" w:rsidRDefault="00D83ABB" w14:paraId="7D194BC2" w14:textId="124B85A0">
    <w:pPr>
      <w:pStyle w:val="Footer"/>
    </w:pPr>
  </w:p>
  <w:p w:rsidR="00D83ABB" w:rsidP="00C66A88" w:rsidRDefault="00D83ABB" w14:paraId="4E7C3F3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96A" w:rsidP="00C66A88" w:rsidRDefault="00D4296A" w14:paraId="7768C721" w14:textId="77777777">
      <w:r>
        <w:separator/>
      </w:r>
    </w:p>
  </w:footnote>
  <w:footnote w:type="continuationSeparator" w:id="0">
    <w:p w:rsidR="00D4296A" w:rsidP="00C66A88" w:rsidRDefault="00D4296A" w14:paraId="30720A03" w14:textId="77777777">
      <w:r>
        <w:continuationSeparator/>
      </w:r>
    </w:p>
  </w:footnote>
  <w:footnote w:type="continuationNotice" w:id="1">
    <w:p w:rsidR="00D4296A" w:rsidRDefault="00D4296A" w14:paraId="19AECCD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ABB" w:rsidRDefault="00D83ABB" w14:paraId="16CB49DE" w14:textId="01BA6134">
    <w:pPr>
      <w:pStyle w:val="Header"/>
    </w:pPr>
  </w:p>
  <w:p w:rsidR="00D83ABB" w:rsidRDefault="00D83ABB" w14:paraId="40868C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83ABB" w:rsidP="008A1DFF" w:rsidRDefault="008A1DFF" w14:paraId="1C223444" w14:textId="2DAFB5C7">
    <w:pPr>
      <w:pStyle w:val="Header"/>
      <w:jc w:val="right"/>
    </w:pPr>
    <w:r>
      <w:rPr>
        <w:noProof/>
      </w:rPr>
      <w:drawing>
        <wp:inline distT="0" distB="0" distL="0" distR="0" wp14:anchorId="48DD62DE" wp14:editId="70C644A8">
          <wp:extent cx="2102485" cy="704804"/>
          <wp:effectExtent l="0" t="0" r="0" b="635"/>
          <wp:docPr id="1"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4044" cy="7187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1E24"/>
    <w:multiLevelType w:val="hybridMultilevel"/>
    <w:tmpl w:val="0C5463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1A648B"/>
    <w:multiLevelType w:val="hybridMultilevel"/>
    <w:tmpl w:val="F446D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D2F7181"/>
    <w:multiLevelType w:val="hybridMultilevel"/>
    <w:tmpl w:val="46605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54454BC"/>
    <w:multiLevelType w:val="hybridMultilevel"/>
    <w:tmpl w:val="E014F1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AED794D"/>
    <w:multiLevelType w:val="hybridMultilevel"/>
    <w:tmpl w:val="8828E6A6"/>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905843486">
    <w:abstractNumId w:val="3"/>
  </w:num>
  <w:num w:numId="2" w16cid:durableId="682321193">
    <w:abstractNumId w:val="0"/>
  </w:num>
  <w:num w:numId="3" w16cid:durableId="415595651">
    <w:abstractNumId w:val="1"/>
  </w:num>
  <w:num w:numId="4" w16cid:durableId="1926957104">
    <w:abstractNumId w:val="2"/>
  </w:num>
  <w:num w:numId="5" w16cid:durableId="1476411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trackRevisions w:val="false"/>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122CC"/>
    <w:rsid w:val="00013529"/>
    <w:rsid w:val="00055C67"/>
    <w:rsid w:val="00055F98"/>
    <w:rsid w:val="0006202A"/>
    <w:rsid w:val="00082C14"/>
    <w:rsid w:val="0008509D"/>
    <w:rsid w:val="000B5F3B"/>
    <w:rsid w:val="000C0131"/>
    <w:rsid w:val="000E0F7D"/>
    <w:rsid w:val="000E7BE6"/>
    <w:rsid w:val="00114BB9"/>
    <w:rsid w:val="00163896"/>
    <w:rsid w:val="00177D5E"/>
    <w:rsid w:val="001800FF"/>
    <w:rsid w:val="00191771"/>
    <w:rsid w:val="001A0601"/>
    <w:rsid w:val="001B58A1"/>
    <w:rsid w:val="001C06A7"/>
    <w:rsid w:val="001D75D7"/>
    <w:rsid w:val="001E1A1D"/>
    <w:rsid w:val="002029A2"/>
    <w:rsid w:val="00250C73"/>
    <w:rsid w:val="00285B58"/>
    <w:rsid w:val="002B6140"/>
    <w:rsid w:val="002C22B2"/>
    <w:rsid w:val="002D694D"/>
    <w:rsid w:val="00303D29"/>
    <w:rsid w:val="0030692A"/>
    <w:rsid w:val="00352743"/>
    <w:rsid w:val="00366C4B"/>
    <w:rsid w:val="00367DAC"/>
    <w:rsid w:val="003A3A6E"/>
    <w:rsid w:val="003A54CF"/>
    <w:rsid w:val="003A7F1B"/>
    <w:rsid w:val="004335B9"/>
    <w:rsid w:val="004411AD"/>
    <w:rsid w:val="00482497"/>
    <w:rsid w:val="00483772"/>
    <w:rsid w:val="00483954"/>
    <w:rsid w:val="004C29F1"/>
    <w:rsid w:val="004D72D2"/>
    <w:rsid w:val="00546BB4"/>
    <w:rsid w:val="005733E1"/>
    <w:rsid w:val="00574BBB"/>
    <w:rsid w:val="005844B8"/>
    <w:rsid w:val="005A313F"/>
    <w:rsid w:val="005B78BE"/>
    <w:rsid w:val="005C3CF7"/>
    <w:rsid w:val="005E03A1"/>
    <w:rsid w:val="005F5815"/>
    <w:rsid w:val="005F6C68"/>
    <w:rsid w:val="0064030D"/>
    <w:rsid w:val="00683A04"/>
    <w:rsid w:val="006E5EEA"/>
    <w:rsid w:val="006F7FCE"/>
    <w:rsid w:val="00754248"/>
    <w:rsid w:val="007544B6"/>
    <w:rsid w:val="0076119D"/>
    <w:rsid w:val="0078770B"/>
    <w:rsid w:val="007A631A"/>
    <w:rsid w:val="007B39DE"/>
    <w:rsid w:val="007E5E6F"/>
    <w:rsid w:val="00801281"/>
    <w:rsid w:val="008202FC"/>
    <w:rsid w:val="00886528"/>
    <w:rsid w:val="00895804"/>
    <w:rsid w:val="008A1DFF"/>
    <w:rsid w:val="008A740A"/>
    <w:rsid w:val="008B0500"/>
    <w:rsid w:val="008D2E5F"/>
    <w:rsid w:val="008E77E1"/>
    <w:rsid w:val="0091752F"/>
    <w:rsid w:val="00927435"/>
    <w:rsid w:val="00945458"/>
    <w:rsid w:val="00981887"/>
    <w:rsid w:val="009A58E8"/>
    <w:rsid w:val="009C2D4F"/>
    <w:rsid w:val="009D6917"/>
    <w:rsid w:val="009F3DB2"/>
    <w:rsid w:val="00A169B2"/>
    <w:rsid w:val="00A40633"/>
    <w:rsid w:val="00A51374"/>
    <w:rsid w:val="00A7137C"/>
    <w:rsid w:val="00A745A2"/>
    <w:rsid w:val="00AD7619"/>
    <w:rsid w:val="00AF0651"/>
    <w:rsid w:val="00AF1B4B"/>
    <w:rsid w:val="00AF4B20"/>
    <w:rsid w:val="00B745C7"/>
    <w:rsid w:val="00B96489"/>
    <w:rsid w:val="00BBBDF4"/>
    <w:rsid w:val="00BF134E"/>
    <w:rsid w:val="00C25A71"/>
    <w:rsid w:val="00C66A88"/>
    <w:rsid w:val="00CD1988"/>
    <w:rsid w:val="00CE054C"/>
    <w:rsid w:val="00D4296A"/>
    <w:rsid w:val="00D73920"/>
    <w:rsid w:val="00D83ABB"/>
    <w:rsid w:val="00D85AC5"/>
    <w:rsid w:val="00D944D4"/>
    <w:rsid w:val="00D97DFE"/>
    <w:rsid w:val="00DA707B"/>
    <w:rsid w:val="00DE0211"/>
    <w:rsid w:val="00DE0B3F"/>
    <w:rsid w:val="00E576B3"/>
    <w:rsid w:val="00E80C1A"/>
    <w:rsid w:val="00EC676B"/>
    <w:rsid w:val="00ED5F36"/>
    <w:rsid w:val="00F22106"/>
    <w:rsid w:val="00F55B08"/>
    <w:rsid w:val="00F67A79"/>
    <w:rsid w:val="00FB46EE"/>
    <w:rsid w:val="00FC124D"/>
    <w:rsid w:val="0247707A"/>
    <w:rsid w:val="031B5AEE"/>
    <w:rsid w:val="031C2962"/>
    <w:rsid w:val="043AC670"/>
    <w:rsid w:val="05D25EFF"/>
    <w:rsid w:val="091C270C"/>
    <w:rsid w:val="0DABD030"/>
    <w:rsid w:val="10ADA5CD"/>
    <w:rsid w:val="1100211B"/>
    <w:rsid w:val="1437C1DD"/>
    <w:rsid w:val="14465464"/>
    <w:rsid w:val="146ACAC6"/>
    <w:rsid w:val="1472CF62"/>
    <w:rsid w:val="14E73B44"/>
    <w:rsid w:val="19E66AFA"/>
    <w:rsid w:val="1BA29FF4"/>
    <w:rsid w:val="1CF4442E"/>
    <w:rsid w:val="1D8C603D"/>
    <w:rsid w:val="1D96A3FB"/>
    <w:rsid w:val="1DF548DD"/>
    <w:rsid w:val="204D015E"/>
    <w:rsid w:val="23793003"/>
    <w:rsid w:val="23C9B6C9"/>
    <w:rsid w:val="2420F7FA"/>
    <w:rsid w:val="2A0A8C9A"/>
    <w:rsid w:val="2BCB2FA4"/>
    <w:rsid w:val="2C2B0C8C"/>
    <w:rsid w:val="2F796293"/>
    <w:rsid w:val="3044E10D"/>
    <w:rsid w:val="328125B3"/>
    <w:rsid w:val="3508D8E9"/>
    <w:rsid w:val="35185230"/>
    <w:rsid w:val="36EE9D50"/>
    <w:rsid w:val="372F24D3"/>
    <w:rsid w:val="38E9406B"/>
    <w:rsid w:val="3AFAD8B7"/>
    <w:rsid w:val="3C94E2B0"/>
    <w:rsid w:val="3E10ADCC"/>
    <w:rsid w:val="3E986C6B"/>
    <w:rsid w:val="40FE4CE8"/>
    <w:rsid w:val="4101C79F"/>
    <w:rsid w:val="41BC28B4"/>
    <w:rsid w:val="44EC3787"/>
    <w:rsid w:val="45438CFA"/>
    <w:rsid w:val="462584CD"/>
    <w:rsid w:val="4A495157"/>
    <w:rsid w:val="4C2CF0EC"/>
    <w:rsid w:val="4C89E148"/>
    <w:rsid w:val="51329ADA"/>
    <w:rsid w:val="52D7BD77"/>
    <w:rsid w:val="53A877A7"/>
    <w:rsid w:val="56060BFD"/>
    <w:rsid w:val="56852F8A"/>
    <w:rsid w:val="57A1DC5E"/>
    <w:rsid w:val="5B81B573"/>
    <w:rsid w:val="5D36D7A9"/>
    <w:rsid w:val="5D524193"/>
    <w:rsid w:val="605CFC22"/>
    <w:rsid w:val="6074E2A4"/>
    <w:rsid w:val="6283E951"/>
    <w:rsid w:val="646E0C86"/>
    <w:rsid w:val="6490485A"/>
    <w:rsid w:val="653B0EDF"/>
    <w:rsid w:val="6A5922B0"/>
    <w:rsid w:val="6B1BD2D1"/>
    <w:rsid w:val="6BC66658"/>
    <w:rsid w:val="70BFC295"/>
    <w:rsid w:val="71950F51"/>
    <w:rsid w:val="73F23D80"/>
    <w:rsid w:val="74457A38"/>
    <w:rsid w:val="764EFC99"/>
    <w:rsid w:val="7731A04A"/>
    <w:rsid w:val="79A02136"/>
    <w:rsid w:val="79DCCB14"/>
    <w:rsid w:val="7A845E9A"/>
    <w:rsid w:val="7A8D181A"/>
    <w:rsid w:val="7D086D1E"/>
    <w:rsid w:val="7D42A1CD"/>
    <w:rsid w:val="7E3E514B"/>
    <w:rsid w:val="7EB7C7B9"/>
    <w:rsid w:val="7EF41F00"/>
    <w:rsid w:val="7FCA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DB32"/>
  <w15:chartTrackingRefBased/>
  <w15:docId w15:val="{479D1A4F-CE88-4D6C-82F7-EC4D12B6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6A88"/>
    <w:rPr>
      <w:rFonts w:eastAsia="Times New Roman" w:cstheme="minorHAnsi"/>
      <w:szCs w:val="20"/>
      <w:lang w:val="en-GB"/>
    </w:rPr>
  </w:style>
  <w:style w:type="paragraph" w:styleId="Heading1">
    <w:name w:val="heading 1"/>
    <w:basedOn w:val="Normal"/>
    <w:next w:val="Normal"/>
    <w:link w:val="Heading1Char"/>
    <w:uiPriority w:val="9"/>
    <w:qFormat/>
    <w:rsid w:val="00C66A88"/>
    <w:pPr>
      <w:keepNext/>
      <w:keepLines/>
      <w:spacing w:before="240"/>
      <w:outlineLvl w:val="0"/>
    </w:pPr>
    <w:rPr>
      <w:rFonts w:asciiTheme="majorHAnsi" w:hAnsiTheme="majorHAnsi" w:eastAsiaTheme="majorEastAsia" w:cstheme="majorBidi"/>
      <w:color w:val="007833" w:themeColor="text2"/>
      <w:sz w:val="64"/>
      <w:szCs w:val="64"/>
    </w:rPr>
  </w:style>
  <w:style w:type="paragraph" w:styleId="Heading2">
    <w:name w:val="heading 2"/>
    <w:basedOn w:val="Normal"/>
    <w:next w:val="Normal"/>
    <w:link w:val="Heading2Char"/>
    <w:uiPriority w:val="9"/>
    <w:unhideWhenUsed/>
    <w:qFormat/>
    <w:rsid w:val="00C66A88"/>
    <w:pPr>
      <w:spacing w:after="240"/>
      <w:outlineLvl w:val="1"/>
    </w:pPr>
    <w:rPr>
      <w:rFonts w:asciiTheme="majorHAnsi" w:hAnsiTheme="majorHAnsi" w:cstheme="majorHAnsi"/>
      <w:color w:val="007833" w:themeColor="text2"/>
      <w:sz w:val="48"/>
      <w:szCs w:val="48"/>
    </w:rPr>
  </w:style>
  <w:style w:type="paragraph" w:styleId="Heading3">
    <w:name w:val="heading 3"/>
    <w:basedOn w:val="Heading2"/>
    <w:next w:val="Normal"/>
    <w:link w:val="Heading3Char"/>
    <w:uiPriority w:val="9"/>
    <w:unhideWhenUsed/>
    <w:qFormat/>
    <w:rsid w:val="00C66A88"/>
    <w:pPr>
      <w:outlineLvl w:val="2"/>
    </w:pPr>
    <w:rPr>
      <w:color w:val="4C4C4D" w:themeColor="accent1"/>
      <w:sz w:val="40"/>
      <w:szCs w:val="40"/>
    </w:rPr>
  </w:style>
  <w:style w:type="paragraph" w:styleId="Heading4">
    <w:name w:val="heading 4"/>
    <w:basedOn w:val="Normal"/>
    <w:next w:val="Normal"/>
    <w:link w:val="Heading4Char"/>
    <w:uiPriority w:val="9"/>
    <w:unhideWhenUsed/>
    <w:qFormat/>
    <w:rsid w:val="00945458"/>
    <w:pPr>
      <w:spacing w:after="160"/>
      <w:outlineLvl w:val="3"/>
    </w:pPr>
    <w:rPr>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4B20"/>
    <w:pPr>
      <w:tabs>
        <w:tab w:val="center" w:pos="4513"/>
        <w:tab w:val="right" w:pos="9026"/>
      </w:tabs>
    </w:pPr>
  </w:style>
  <w:style w:type="character" w:styleId="HeaderChar" w:customStyle="1">
    <w:name w:val="Header Char"/>
    <w:basedOn w:val="DefaultParagraphFont"/>
    <w:link w:val="Header"/>
    <w:uiPriority w:val="99"/>
    <w:rsid w:val="00AF4B20"/>
  </w:style>
  <w:style w:type="paragraph" w:styleId="Footer">
    <w:name w:val="footer"/>
    <w:basedOn w:val="Normal"/>
    <w:link w:val="FooterChar"/>
    <w:uiPriority w:val="99"/>
    <w:unhideWhenUsed/>
    <w:rsid w:val="00AF4B20"/>
    <w:pPr>
      <w:tabs>
        <w:tab w:val="center" w:pos="4513"/>
        <w:tab w:val="right" w:pos="9026"/>
      </w:tabs>
    </w:pPr>
  </w:style>
  <w:style w:type="character" w:styleId="FooterChar" w:customStyle="1">
    <w:name w:val="Footer Char"/>
    <w:basedOn w:val="DefaultParagraphFont"/>
    <w:link w:val="Footer"/>
    <w:uiPriority w:val="99"/>
    <w:rsid w:val="00AF4B20"/>
  </w:style>
  <w:style w:type="paragraph" w:styleId="NormalWeb">
    <w:name w:val="Normal (Web)"/>
    <w:basedOn w:val="Normal"/>
    <w:uiPriority w:val="99"/>
    <w:semiHidden/>
    <w:unhideWhenUsed/>
    <w:rsid w:val="0006202A"/>
    <w:pPr>
      <w:spacing w:before="100" w:beforeAutospacing="1" w:after="100" w:afterAutospacing="1"/>
    </w:pPr>
    <w:rPr>
      <w:rFonts w:ascii="Times New Roman" w:hAnsi="Times New Roman" w:cs="Times New Roman"/>
    </w:rPr>
  </w:style>
  <w:style w:type="table" w:styleId="TableGrid">
    <w:name w:val="Table Grid"/>
    <w:basedOn w:val="TableNormal"/>
    <w:rsid w:val="004411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C66A88"/>
    <w:rPr>
      <w:rFonts w:asciiTheme="majorHAnsi" w:hAnsiTheme="majorHAnsi" w:eastAsiaTheme="majorEastAsia" w:cstheme="majorBidi"/>
      <w:color w:val="007833" w:themeColor="text2"/>
      <w:sz w:val="64"/>
      <w:szCs w:val="64"/>
      <w:lang w:val="en-GB"/>
    </w:rPr>
  </w:style>
  <w:style w:type="character" w:styleId="Heading2Char" w:customStyle="1">
    <w:name w:val="Heading 2 Char"/>
    <w:basedOn w:val="DefaultParagraphFont"/>
    <w:link w:val="Heading2"/>
    <w:uiPriority w:val="9"/>
    <w:rsid w:val="00C66A88"/>
    <w:rPr>
      <w:rFonts w:eastAsia="Times New Roman" w:asciiTheme="majorHAnsi" w:hAnsiTheme="majorHAnsi" w:cstheme="majorHAnsi"/>
      <w:color w:val="007833" w:themeColor="text2"/>
      <w:sz w:val="48"/>
      <w:szCs w:val="48"/>
      <w:lang w:val="en-GB"/>
    </w:rPr>
  </w:style>
  <w:style w:type="character" w:styleId="Heading3Char" w:customStyle="1">
    <w:name w:val="Heading 3 Char"/>
    <w:basedOn w:val="DefaultParagraphFont"/>
    <w:link w:val="Heading3"/>
    <w:uiPriority w:val="9"/>
    <w:rsid w:val="00C66A88"/>
    <w:rPr>
      <w:rFonts w:eastAsia="Times New Roman" w:asciiTheme="majorHAnsi" w:hAnsiTheme="majorHAnsi" w:cstheme="majorHAnsi"/>
      <w:color w:val="4C4C4D" w:themeColor="accent1"/>
      <w:sz w:val="40"/>
      <w:szCs w:val="40"/>
      <w:lang w:val="en-GB"/>
    </w:rPr>
  </w:style>
  <w:style w:type="character" w:styleId="Heading4Char" w:customStyle="1">
    <w:name w:val="Heading 4 Char"/>
    <w:basedOn w:val="DefaultParagraphFont"/>
    <w:link w:val="Heading4"/>
    <w:uiPriority w:val="9"/>
    <w:rsid w:val="00945458"/>
    <w:rPr>
      <w:rFonts w:eastAsia="Times New Roman" w:cstheme="minorHAnsi"/>
      <w:sz w:val="32"/>
      <w:szCs w:val="32"/>
      <w:lang w:val="en-GB"/>
    </w:rPr>
  </w:style>
  <w:style w:type="paragraph" w:styleId="ListParagraph">
    <w:name w:val="List Paragraph"/>
    <w:basedOn w:val="Normal"/>
    <w:uiPriority w:val="34"/>
    <w:qFormat/>
    <w:rsid w:val="00C66A88"/>
    <w:pPr>
      <w:ind w:left="720"/>
      <w:contextualSpacing/>
    </w:pPr>
  </w:style>
  <w:style w:type="character" w:styleId="Hyperlink">
    <w:name w:val="Hyperlink"/>
    <w:basedOn w:val="DefaultParagraphFont"/>
    <w:uiPriority w:val="99"/>
    <w:unhideWhenUsed/>
    <w:rsid w:val="005A313F"/>
    <w:rPr>
      <w:color w:val="C82B99" w:themeColor="hyperlink"/>
      <w:u w:val="single"/>
    </w:rPr>
  </w:style>
  <w:style w:type="character" w:styleId="UnresolvedMention">
    <w:name w:val="Unresolved Mention"/>
    <w:basedOn w:val="DefaultParagraphFont"/>
    <w:uiPriority w:val="99"/>
    <w:semiHidden/>
    <w:unhideWhenUsed/>
    <w:rsid w:val="005A3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lison.Moore@islington.gov.uk"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IS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58A"/>
      </a:accent5>
      <a:accent6>
        <a:srgbClr val="CC1135"/>
      </a:accent6>
      <a:hlink>
        <a:srgbClr val="C82B99"/>
      </a:hlink>
      <a:folHlink>
        <a:srgbClr val="ED7418"/>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ECC8F0A3F5E4DBA265D9A9DD4C64A" ma:contentTypeVersion="6" ma:contentTypeDescription="Create a new document." ma:contentTypeScope="" ma:versionID="48d751f931d9a86e5192cb1197d0e6c6">
  <xsd:schema xmlns:xsd="http://www.w3.org/2001/XMLSchema" xmlns:xs="http://www.w3.org/2001/XMLSchema" xmlns:p="http://schemas.microsoft.com/office/2006/metadata/properties" xmlns:ns2="598e303d-5627-499d-b193-7ae1ef1f3a3d" xmlns:ns3="b3de626b-98af-4695-94b1-c18c1579596d" targetNamespace="http://schemas.microsoft.com/office/2006/metadata/properties" ma:root="true" ma:fieldsID="206eaaad7c93ec52f8b598ce9e24b770" ns2:_="" ns3:_="">
    <xsd:import namespace="598e303d-5627-499d-b193-7ae1ef1f3a3d"/>
    <xsd:import namespace="b3de626b-98af-4695-94b1-c18c15795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e303d-5627-499d-b193-7ae1ef1f3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e626b-98af-4695-94b1-c18c15795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3de626b-98af-4695-94b1-c18c1579596d">
      <UserInfo>
        <DisplayName>Fomenky, Mariantha</DisplayName>
        <AccountId>21</AccountId>
        <AccountType/>
      </UserInfo>
    </SharedWithUsers>
  </documentManagement>
</p:properties>
</file>

<file path=customXml/itemProps1.xml><?xml version="1.0" encoding="utf-8"?>
<ds:datastoreItem xmlns:ds="http://schemas.openxmlformats.org/officeDocument/2006/customXml" ds:itemID="{27EBC8CE-7757-44CD-A60E-A40AB2E58ACA}">
  <ds:schemaRefs>
    <ds:schemaRef ds:uri="http://schemas.microsoft.com/sharepoint/v3/contenttype/forms"/>
  </ds:schemaRefs>
</ds:datastoreItem>
</file>

<file path=customXml/itemProps2.xml><?xml version="1.0" encoding="utf-8"?>
<ds:datastoreItem xmlns:ds="http://schemas.openxmlformats.org/officeDocument/2006/customXml" ds:itemID="{835BD756-EF51-4FCC-AF4E-5C3E751768C3}"/>
</file>

<file path=customXml/itemProps3.xml><?xml version="1.0" encoding="utf-8"?>
<ds:datastoreItem xmlns:ds="http://schemas.openxmlformats.org/officeDocument/2006/customXml" ds:itemID="{16198FED-5524-4BDC-8030-2A528437F8EB}">
  <ds:schemaRefs>
    <ds:schemaRef ds:uri="http://schemas.microsoft.com/office/2006/metadata/properties"/>
    <ds:schemaRef ds:uri="http://schemas.microsoft.com/office/infopath/2007/PartnerControls"/>
    <ds:schemaRef ds:uri="37256028-3590-42d4-a600-aad496bec8b6"/>
    <ds:schemaRef ds:uri="05362e84-9c58-4689-b00d-92096dc147b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Advice and Guidance Policy</dc:title>
  <dc:subject/>
  <dc:creator>David.Coleman@islington.gov.uk</dc:creator>
  <cp:keywords>Adult Community Learning Policy</cp:keywords>
  <dc:description/>
  <cp:lastModifiedBy>Chan, Ying</cp:lastModifiedBy>
  <cp:revision>49</cp:revision>
  <cp:lastPrinted>2021-08-25T21:29:00Z</cp:lastPrinted>
  <dcterms:created xsi:type="dcterms:W3CDTF">2022-08-24T21:43:00Z</dcterms:created>
  <dcterms:modified xsi:type="dcterms:W3CDTF">2024-03-21T21:45:06Z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0x010100C9BECC8F0A3F5E4DBA265D9A9DD4C64A</vt:lpwstr>
  </property>
  <property fmtid="{D5CDD505-2E9C-101B-9397-08002B2CF9AE}" pid="3" name="RecordsSeries">
    <vt:lpwstr/>
  </property>
  <property fmtid="{D5CDD505-2E9C-101B-9397-08002B2CF9AE}" pid="4" name="Involved Teams">
    <vt:lpwstr>109;#Communications|892aedaf-14ab-4148-a9fe-93eb422de0db</vt:lpwstr>
  </property>
  <property fmtid="{D5CDD505-2E9C-101B-9397-08002B2CF9AE}" pid="5" name="Involved TeamsTaxHTField0">
    <vt:lpwstr>Communications|892aedaf-14ab-4148-a9fe-93eb422de0db</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n7b751df62bb43ecb517aa8f58193c79">
    <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109;#Communications|892aedaf-14ab-4148-a9fe-93eb422de0db;#5;#Communications|39e3c23f-dc56-4aba-86a2-372111e6b9b8;#244;#Staff communications|14d85b48-235e-4a61-8095-7517fc1a56f2</vt:lpwstr>
  </property>
  <property fmtid="{D5CDD505-2E9C-101B-9397-08002B2CF9AE}" pid="15" name="Owning Team">
    <vt:lpwstr>109;#Communications|892aedaf-14ab-4148-a9fe-93eb422de0db</vt:lpwstr>
  </property>
  <property fmtid="{D5CDD505-2E9C-101B-9397-08002B2CF9AE}" pid="16" name="Visiting Teams">
    <vt:lpwstr/>
  </property>
  <property fmtid="{D5CDD505-2E9C-101B-9397-08002B2CF9AE}" pid="17" name="Records Type">
    <vt:lpwstr>244;#Staff communications|14d85b48-235e-4a61-8095-7517fc1a56f2</vt:lpwstr>
  </property>
  <property fmtid="{D5CDD505-2E9C-101B-9397-08002B2CF9AE}" pid="18" name="Records TypeTaxHTField0">
    <vt:lpwstr>Staff communications|14d85b48-235e-4a61-8095-7517fc1a56f2</vt:lpwstr>
  </property>
  <property fmtid="{D5CDD505-2E9C-101B-9397-08002B2CF9AE}" pid="19" name="Owning TeamTaxHTField0">
    <vt:lpwstr>Communications|892aedaf-14ab-4148-a9fe-93eb422de0db</vt:lpwstr>
  </property>
  <property fmtid="{D5CDD505-2E9C-101B-9397-08002B2CF9AE}" pid="20" name="g46d15b1ec8c4177bccc4a36f9126eda">
    <vt:lpwstr/>
  </property>
  <property fmtid="{D5CDD505-2E9C-101B-9397-08002B2CF9AE}" pid="21" name="ReferenceDate">
    <vt:filetime>2018-10-09T10:31:49Z</vt:filetime>
  </property>
  <property fmtid="{D5CDD505-2E9C-101B-9397-08002B2CF9AE}" pid="22" name="OriginalFilename">
    <vt:lpwstr>ISL_Word_Temp_A4_Report_2018.docx</vt:lpwstr>
  </property>
  <property fmtid="{D5CDD505-2E9C-101B-9397-08002B2CF9AE}" pid="23" name="MediaServiceImageTags">
    <vt:lpwstr/>
  </property>
</Properties>
</file>